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935E1" w14:textId="77777777" w:rsidR="00E815B5" w:rsidRDefault="00E815B5"/>
    <w:p w14:paraId="75DEEC96" w14:textId="19D03CE1" w:rsidR="006B5767" w:rsidRDefault="005B5650" w:rsidP="005B5650">
      <w:pPr>
        <w:rPr>
          <w:noProof/>
        </w:rPr>
      </w:pPr>
      <w:r w:rsidRPr="00DB0F80">
        <w:rPr>
          <w:noProof/>
        </w:rPr>
        <w:t xml:space="preserve">Фонд </w:t>
      </w:r>
      <w:r w:rsidR="006B5767">
        <w:rPr>
          <w:noProof/>
        </w:rPr>
        <w:tab/>
      </w:r>
      <w:r w:rsidR="006B5767">
        <w:rPr>
          <w:noProof/>
        </w:rPr>
        <w:tab/>
      </w:r>
      <w:r w:rsidR="006B5767">
        <w:rPr>
          <w:noProof/>
        </w:rPr>
        <w:tab/>
      </w:r>
      <w:r w:rsidR="006B5767">
        <w:rPr>
          <w:noProof/>
        </w:rPr>
        <w:tab/>
      </w:r>
      <w:r w:rsidR="006B5767">
        <w:rPr>
          <w:noProof/>
        </w:rPr>
        <w:tab/>
        <w:t>Российская академия</w:t>
      </w:r>
      <w:r w:rsidR="006B5767">
        <w:rPr>
          <w:noProof/>
        </w:rPr>
        <w:tab/>
      </w:r>
      <w:r w:rsidR="006B5767">
        <w:rPr>
          <w:noProof/>
        </w:rPr>
        <w:tab/>
      </w:r>
      <w:r w:rsidR="006B5767">
        <w:rPr>
          <w:noProof/>
        </w:rPr>
        <w:tab/>
        <w:t>Газета</w:t>
      </w:r>
    </w:p>
    <w:p w14:paraId="7EF4CB9B" w14:textId="346914EC" w:rsidR="005B5650" w:rsidRDefault="006B5767" w:rsidP="005B5650">
      <w:pPr>
        <w:rPr>
          <w:noProof/>
        </w:rPr>
      </w:pPr>
      <w:bookmarkStart w:id="0" w:name="_GoBack"/>
      <w:bookmarkEnd w:id="0"/>
      <w:r>
        <w:rPr>
          <w:noProof/>
        </w:rPr>
        <w:t xml:space="preserve">«Петербургская политика» </w:t>
      </w:r>
      <w:r>
        <w:rPr>
          <w:noProof/>
        </w:rPr>
        <w:tab/>
      </w:r>
      <w:r>
        <w:rPr>
          <w:noProof/>
        </w:rPr>
        <w:tab/>
        <w:t xml:space="preserve">народного хозяйства  </w:t>
      </w:r>
      <w:r>
        <w:rPr>
          <w:noProof/>
        </w:rPr>
        <w:tab/>
      </w:r>
      <w:r>
        <w:rPr>
          <w:noProof/>
        </w:rPr>
        <w:tab/>
      </w:r>
      <w:r>
        <w:rPr>
          <w:noProof/>
        </w:rPr>
        <w:tab/>
      </w:r>
      <w:r w:rsidR="005B5650" w:rsidRPr="00DB0F80">
        <w:rPr>
          <w:noProof/>
        </w:rPr>
        <w:t>«РБК-</w:t>
      </w:r>
      <w:r w:rsidR="005B5650" w:rsidRPr="00DB0F80">
        <w:rPr>
          <w:noProof/>
          <w:lang w:val="en-US"/>
        </w:rPr>
        <w:t>Daily</w:t>
      </w:r>
      <w:r w:rsidR="005B5650" w:rsidRPr="00DB0F80">
        <w:rPr>
          <w:noProof/>
        </w:rPr>
        <w:t>»</w:t>
      </w:r>
    </w:p>
    <w:p w14:paraId="3E54641F" w14:textId="62FAA283" w:rsidR="006B5767" w:rsidRDefault="006B5767" w:rsidP="005B5650">
      <w:pPr>
        <w:rPr>
          <w:noProof/>
        </w:rPr>
      </w:pPr>
      <w:r>
        <w:rPr>
          <w:noProof/>
        </w:rPr>
        <w:tab/>
      </w:r>
      <w:r>
        <w:rPr>
          <w:noProof/>
        </w:rPr>
        <w:tab/>
      </w:r>
      <w:r>
        <w:rPr>
          <w:noProof/>
        </w:rPr>
        <w:tab/>
      </w:r>
      <w:r>
        <w:rPr>
          <w:noProof/>
        </w:rPr>
        <w:tab/>
      </w:r>
      <w:r>
        <w:rPr>
          <w:noProof/>
        </w:rPr>
        <w:tab/>
        <w:t xml:space="preserve">и государственной службы </w:t>
      </w:r>
    </w:p>
    <w:p w14:paraId="4691D08E" w14:textId="44396E01" w:rsidR="006B5767" w:rsidRPr="00DB0F80" w:rsidRDefault="006B5767" w:rsidP="005B5650">
      <w:pPr>
        <w:rPr>
          <w:noProof/>
        </w:rPr>
      </w:pPr>
      <w:r>
        <w:rPr>
          <w:noProof/>
        </w:rPr>
        <w:tab/>
      </w:r>
      <w:r>
        <w:rPr>
          <w:noProof/>
        </w:rPr>
        <w:tab/>
      </w:r>
      <w:r>
        <w:rPr>
          <w:noProof/>
        </w:rPr>
        <w:tab/>
      </w:r>
      <w:r>
        <w:rPr>
          <w:noProof/>
        </w:rPr>
        <w:tab/>
      </w:r>
      <w:r>
        <w:rPr>
          <w:noProof/>
        </w:rPr>
        <w:tab/>
        <w:t>при Президенте РФ</w:t>
      </w:r>
    </w:p>
    <w:p w14:paraId="1033F578" w14:textId="77777777" w:rsidR="005B5650" w:rsidRPr="00DB0F80" w:rsidRDefault="005B5650" w:rsidP="005B5650">
      <w:pPr>
        <w:rPr>
          <w:noProof/>
        </w:rPr>
      </w:pPr>
    </w:p>
    <w:p w14:paraId="345CAF52" w14:textId="77777777" w:rsidR="005B5650" w:rsidRPr="00DB0F80" w:rsidRDefault="005B5650" w:rsidP="005B5650"/>
    <w:p w14:paraId="62BEB581" w14:textId="77777777" w:rsidR="005B5650" w:rsidRPr="00DB0F80" w:rsidRDefault="005B5650" w:rsidP="005B5650">
      <w:pPr>
        <w:pStyle w:val="1"/>
      </w:pPr>
    </w:p>
    <w:p w14:paraId="4945F21A" w14:textId="77777777" w:rsidR="005B5650" w:rsidRPr="00DB0F80" w:rsidRDefault="005B5650" w:rsidP="005B5650">
      <w:r w:rsidRPr="00DB0F80">
        <w:t xml:space="preserve"> </w:t>
      </w:r>
    </w:p>
    <w:p w14:paraId="1B6599ED" w14:textId="77777777" w:rsidR="005B5650" w:rsidRPr="00DB0F80" w:rsidRDefault="005B5650" w:rsidP="005B5650"/>
    <w:p w14:paraId="23CEE1B5" w14:textId="77777777" w:rsidR="005B5650" w:rsidRPr="00DB0F80" w:rsidRDefault="005B5650" w:rsidP="005B5650"/>
    <w:p w14:paraId="52B5909A" w14:textId="77777777" w:rsidR="005B5650" w:rsidRPr="00DB0F80" w:rsidRDefault="005B5650" w:rsidP="005B5650"/>
    <w:p w14:paraId="1A795876" w14:textId="77777777" w:rsidR="005B5650" w:rsidRPr="00DB0F80" w:rsidRDefault="005B5650" w:rsidP="005B5650">
      <w:pPr>
        <w:pStyle w:val="1"/>
      </w:pPr>
      <w:bookmarkStart w:id="1" w:name="_Toc161654703"/>
      <w:bookmarkStart w:id="2" w:name="_Toc161972165"/>
      <w:bookmarkStart w:id="3" w:name="_Toc161973196"/>
      <w:bookmarkStart w:id="4" w:name="_Toc184362506"/>
      <w:r w:rsidRPr="00DB0F80">
        <w:t>Рейтинг инновационной активности в России</w:t>
      </w:r>
      <w:bookmarkEnd w:id="4"/>
      <w:r w:rsidRPr="00DB0F80">
        <w:t xml:space="preserve"> </w:t>
      </w:r>
    </w:p>
    <w:p w14:paraId="3C436BA7" w14:textId="77777777" w:rsidR="005B5650" w:rsidRPr="00DB0F80" w:rsidRDefault="005B5650" w:rsidP="005B5650">
      <w:pPr>
        <w:pStyle w:val="1"/>
      </w:pPr>
      <w:bookmarkStart w:id="5" w:name="_Toc184362507"/>
      <w:r w:rsidRPr="00DB0F80">
        <w:t>(ноябрь 2011)</w:t>
      </w:r>
      <w:bookmarkEnd w:id="1"/>
      <w:bookmarkEnd w:id="2"/>
      <w:bookmarkEnd w:id="3"/>
      <w:bookmarkEnd w:id="5"/>
    </w:p>
    <w:p w14:paraId="0185B5C5" w14:textId="77777777" w:rsidR="005B5650" w:rsidRPr="00DB0F80" w:rsidRDefault="005B5650" w:rsidP="005B5650"/>
    <w:p w14:paraId="019B00B7" w14:textId="77777777" w:rsidR="005B5650" w:rsidRPr="00DB0F80" w:rsidRDefault="005B5650" w:rsidP="005B5650"/>
    <w:p w14:paraId="32771E29" w14:textId="77777777" w:rsidR="005B5650" w:rsidRPr="00DB0F80" w:rsidRDefault="005B5650" w:rsidP="005B5650"/>
    <w:p w14:paraId="58B33A74" w14:textId="2791F2A7" w:rsidR="006B5767" w:rsidRDefault="005B5650" w:rsidP="007A1756">
      <w:pPr>
        <w:pStyle w:val="11"/>
        <w:tabs>
          <w:tab w:val="right" w:leader="dot" w:pos="9339"/>
        </w:tabs>
        <w:rPr>
          <w:rFonts w:asciiTheme="minorHAnsi" w:eastAsiaTheme="minorEastAsia" w:hAnsiTheme="minorHAnsi" w:cstheme="minorBidi"/>
          <w:noProof/>
          <w:lang w:eastAsia="ja-JP"/>
        </w:rPr>
      </w:pPr>
      <w:r w:rsidRPr="00DB0F80">
        <w:fldChar w:fldCharType="begin"/>
      </w:r>
      <w:r w:rsidRPr="00DB0F80">
        <w:instrText xml:space="preserve"> TOC \o "1-3" </w:instrText>
      </w:r>
      <w:r w:rsidRPr="00DB0F80">
        <w:fldChar w:fldCharType="separate"/>
      </w:r>
    </w:p>
    <w:p w14:paraId="6ED65A7D" w14:textId="77777777" w:rsidR="006B5767" w:rsidRDefault="006B5767">
      <w:pPr>
        <w:pStyle w:val="11"/>
        <w:tabs>
          <w:tab w:val="right" w:leader="dot" w:pos="9339"/>
        </w:tabs>
        <w:rPr>
          <w:rFonts w:asciiTheme="minorHAnsi" w:eastAsiaTheme="minorEastAsia" w:hAnsiTheme="minorHAnsi" w:cstheme="minorBidi"/>
          <w:noProof/>
          <w:lang w:eastAsia="ja-JP"/>
        </w:rPr>
      </w:pPr>
      <w:r w:rsidRPr="00936331">
        <w:rPr>
          <w:noProof/>
        </w:rPr>
        <w:t>1. iРейтинг</w:t>
      </w:r>
      <w:r>
        <w:rPr>
          <w:noProof/>
        </w:rPr>
        <w:tab/>
      </w:r>
      <w:r>
        <w:rPr>
          <w:noProof/>
        </w:rPr>
        <w:fldChar w:fldCharType="begin"/>
      </w:r>
      <w:r>
        <w:rPr>
          <w:noProof/>
        </w:rPr>
        <w:instrText xml:space="preserve"> PAGEREF _Toc184362508 \h </w:instrText>
      </w:r>
      <w:r>
        <w:rPr>
          <w:noProof/>
        </w:rPr>
      </w:r>
      <w:r>
        <w:rPr>
          <w:noProof/>
        </w:rPr>
        <w:fldChar w:fldCharType="separate"/>
      </w:r>
      <w:r>
        <w:rPr>
          <w:noProof/>
        </w:rPr>
        <w:t>2</w:t>
      </w:r>
      <w:r>
        <w:rPr>
          <w:noProof/>
        </w:rPr>
        <w:fldChar w:fldCharType="end"/>
      </w:r>
    </w:p>
    <w:p w14:paraId="305A7242" w14:textId="77777777" w:rsidR="006B5767" w:rsidRDefault="006B5767">
      <w:pPr>
        <w:pStyle w:val="31"/>
        <w:tabs>
          <w:tab w:val="left" w:pos="1080"/>
          <w:tab w:val="right" w:leader="dot" w:pos="9339"/>
        </w:tabs>
        <w:rPr>
          <w:rFonts w:asciiTheme="minorHAnsi" w:eastAsiaTheme="minorEastAsia" w:hAnsiTheme="minorHAnsi" w:cstheme="minorBidi"/>
          <w:noProof/>
          <w:lang w:eastAsia="ja-JP"/>
        </w:rPr>
      </w:pPr>
      <w:r w:rsidRPr="00936331">
        <w:rPr>
          <w:noProof/>
        </w:rPr>
        <w:t>1.1.</w:t>
      </w:r>
      <w:r>
        <w:rPr>
          <w:rFonts w:asciiTheme="minorHAnsi" w:eastAsiaTheme="minorEastAsia" w:hAnsiTheme="minorHAnsi" w:cstheme="minorBidi"/>
          <w:noProof/>
          <w:lang w:eastAsia="ja-JP"/>
        </w:rPr>
        <w:tab/>
      </w:r>
      <w:r w:rsidRPr="00936331">
        <w:rPr>
          <w:noProof/>
        </w:rPr>
        <w:t>Инновационная десятка российских регионов</w:t>
      </w:r>
      <w:r>
        <w:rPr>
          <w:noProof/>
        </w:rPr>
        <w:tab/>
      </w:r>
      <w:r>
        <w:rPr>
          <w:noProof/>
        </w:rPr>
        <w:fldChar w:fldCharType="begin"/>
      </w:r>
      <w:r>
        <w:rPr>
          <w:noProof/>
        </w:rPr>
        <w:instrText xml:space="preserve"> PAGEREF _Toc184362509 \h </w:instrText>
      </w:r>
      <w:r>
        <w:rPr>
          <w:noProof/>
        </w:rPr>
      </w:r>
      <w:r>
        <w:rPr>
          <w:noProof/>
        </w:rPr>
        <w:fldChar w:fldCharType="separate"/>
      </w:r>
      <w:r>
        <w:rPr>
          <w:noProof/>
        </w:rPr>
        <w:t>2</w:t>
      </w:r>
      <w:r>
        <w:rPr>
          <w:noProof/>
        </w:rPr>
        <w:fldChar w:fldCharType="end"/>
      </w:r>
    </w:p>
    <w:p w14:paraId="18DE29C4" w14:textId="77777777" w:rsidR="006B5767" w:rsidRDefault="006B5767">
      <w:pPr>
        <w:pStyle w:val="31"/>
        <w:tabs>
          <w:tab w:val="left" w:pos="1080"/>
          <w:tab w:val="right" w:leader="dot" w:pos="9339"/>
        </w:tabs>
        <w:rPr>
          <w:rFonts w:asciiTheme="minorHAnsi" w:eastAsiaTheme="minorEastAsia" w:hAnsiTheme="minorHAnsi" w:cstheme="minorBidi"/>
          <w:noProof/>
          <w:lang w:eastAsia="ja-JP"/>
        </w:rPr>
      </w:pPr>
      <w:r>
        <w:rPr>
          <w:noProof/>
        </w:rPr>
        <w:t>1.2.</w:t>
      </w:r>
      <w:r>
        <w:rPr>
          <w:rFonts w:asciiTheme="minorHAnsi" w:eastAsiaTheme="minorEastAsia" w:hAnsiTheme="minorHAnsi" w:cstheme="minorBidi"/>
          <w:noProof/>
          <w:lang w:eastAsia="ja-JP"/>
        </w:rPr>
        <w:tab/>
      </w:r>
      <w:r>
        <w:rPr>
          <w:noProof/>
        </w:rPr>
        <w:t>Десятка ключевых событий в сфере инноваций</w:t>
      </w:r>
      <w:r>
        <w:rPr>
          <w:noProof/>
        </w:rPr>
        <w:tab/>
      </w:r>
      <w:r>
        <w:rPr>
          <w:noProof/>
        </w:rPr>
        <w:fldChar w:fldCharType="begin"/>
      </w:r>
      <w:r>
        <w:rPr>
          <w:noProof/>
        </w:rPr>
        <w:instrText xml:space="preserve"> PAGEREF _Toc184362510 \h </w:instrText>
      </w:r>
      <w:r>
        <w:rPr>
          <w:noProof/>
        </w:rPr>
      </w:r>
      <w:r>
        <w:rPr>
          <w:noProof/>
        </w:rPr>
        <w:fldChar w:fldCharType="separate"/>
      </w:r>
      <w:r>
        <w:rPr>
          <w:noProof/>
        </w:rPr>
        <w:t>6</w:t>
      </w:r>
      <w:r>
        <w:rPr>
          <w:noProof/>
        </w:rPr>
        <w:fldChar w:fldCharType="end"/>
      </w:r>
    </w:p>
    <w:p w14:paraId="1DF50B3D" w14:textId="77777777" w:rsidR="006B5767" w:rsidRDefault="006B5767">
      <w:pPr>
        <w:pStyle w:val="31"/>
        <w:tabs>
          <w:tab w:val="left" w:pos="1080"/>
          <w:tab w:val="right" w:leader="dot" w:pos="9339"/>
        </w:tabs>
        <w:rPr>
          <w:rFonts w:asciiTheme="minorHAnsi" w:eastAsiaTheme="minorEastAsia" w:hAnsiTheme="minorHAnsi" w:cstheme="minorBidi"/>
          <w:noProof/>
          <w:lang w:eastAsia="ja-JP"/>
        </w:rPr>
      </w:pPr>
      <w:r>
        <w:rPr>
          <w:noProof/>
        </w:rPr>
        <w:t>1.3.</w:t>
      </w:r>
      <w:r>
        <w:rPr>
          <w:rFonts w:asciiTheme="minorHAnsi" w:eastAsiaTheme="minorEastAsia" w:hAnsiTheme="minorHAnsi" w:cstheme="minorBidi"/>
          <w:noProof/>
          <w:lang w:eastAsia="ja-JP"/>
        </w:rPr>
        <w:tab/>
      </w:r>
      <w:r>
        <w:rPr>
          <w:noProof/>
        </w:rPr>
        <w:t>Рейтинг антисобытий в сфере инноваций</w:t>
      </w:r>
      <w:r>
        <w:rPr>
          <w:noProof/>
        </w:rPr>
        <w:tab/>
      </w:r>
      <w:r>
        <w:rPr>
          <w:noProof/>
        </w:rPr>
        <w:fldChar w:fldCharType="begin"/>
      </w:r>
      <w:r>
        <w:rPr>
          <w:noProof/>
        </w:rPr>
        <w:instrText xml:space="preserve"> PAGEREF _Toc184362511 \h </w:instrText>
      </w:r>
      <w:r>
        <w:rPr>
          <w:noProof/>
        </w:rPr>
      </w:r>
      <w:r>
        <w:rPr>
          <w:noProof/>
        </w:rPr>
        <w:fldChar w:fldCharType="separate"/>
      </w:r>
      <w:r>
        <w:rPr>
          <w:noProof/>
        </w:rPr>
        <w:t>9</w:t>
      </w:r>
      <w:r>
        <w:rPr>
          <w:noProof/>
        </w:rPr>
        <w:fldChar w:fldCharType="end"/>
      </w:r>
    </w:p>
    <w:p w14:paraId="5CBCDE21" w14:textId="77777777" w:rsidR="006B5767" w:rsidRDefault="006B5767">
      <w:pPr>
        <w:pStyle w:val="31"/>
        <w:tabs>
          <w:tab w:val="right" w:leader="dot" w:pos="9339"/>
        </w:tabs>
        <w:rPr>
          <w:rFonts w:asciiTheme="minorHAnsi" w:eastAsiaTheme="minorEastAsia" w:hAnsiTheme="minorHAnsi" w:cstheme="minorBidi"/>
          <w:noProof/>
          <w:lang w:eastAsia="ja-JP"/>
        </w:rPr>
      </w:pPr>
      <w:r w:rsidRPr="00936331">
        <w:rPr>
          <w:noProof/>
        </w:rPr>
        <w:t>1.4. 10 самых ярких высказываний по теме инновационной политики</w:t>
      </w:r>
      <w:r>
        <w:rPr>
          <w:noProof/>
        </w:rPr>
        <w:tab/>
      </w:r>
      <w:r>
        <w:rPr>
          <w:noProof/>
        </w:rPr>
        <w:fldChar w:fldCharType="begin"/>
      </w:r>
      <w:r>
        <w:rPr>
          <w:noProof/>
        </w:rPr>
        <w:instrText xml:space="preserve"> PAGEREF _Toc184362512 \h </w:instrText>
      </w:r>
      <w:r>
        <w:rPr>
          <w:noProof/>
        </w:rPr>
      </w:r>
      <w:r>
        <w:rPr>
          <w:noProof/>
        </w:rPr>
        <w:fldChar w:fldCharType="separate"/>
      </w:r>
      <w:r>
        <w:rPr>
          <w:noProof/>
        </w:rPr>
        <w:t>11</w:t>
      </w:r>
      <w:r>
        <w:rPr>
          <w:noProof/>
        </w:rPr>
        <w:fldChar w:fldCharType="end"/>
      </w:r>
    </w:p>
    <w:p w14:paraId="54A26FF4" w14:textId="77777777" w:rsidR="006B5767" w:rsidRDefault="006B5767">
      <w:pPr>
        <w:pStyle w:val="11"/>
        <w:tabs>
          <w:tab w:val="right" w:leader="dot" w:pos="9339"/>
        </w:tabs>
        <w:rPr>
          <w:rFonts w:asciiTheme="minorHAnsi" w:eastAsiaTheme="minorEastAsia" w:hAnsiTheme="minorHAnsi" w:cstheme="minorBidi"/>
          <w:noProof/>
          <w:lang w:eastAsia="ja-JP"/>
        </w:rPr>
      </w:pPr>
      <w:r w:rsidRPr="00936331">
        <w:rPr>
          <w:noProof/>
        </w:rPr>
        <w:t>2. iТренды</w:t>
      </w:r>
      <w:r>
        <w:rPr>
          <w:noProof/>
        </w:rPr>
        <w:tab/>
      </w:r>
      <w:r>
        <w:rPr>
          <w:noProof/>
        </w:rPr>
        <w:fldChar w:fldCharType="begin"/>
      </w:r>
      <w:r>
        <w:rPr>
          <w:noProof/>
        </w:rPr>
        <w:instrText xml:space="preserve"> PAGEREF _Toc184362513 \h </w:instrText>
      </w:r>
      <w:r>
        <w:rPr>
          <w:noProof/>
        </w:rPr>
      </w:r>
      <w:r>
        <w:rPr>
          <w:noProof/>
        </w:rPr>
        <w:fldChar w:fldCharType="separate"/>
      </w:r>
      <w:r>
        <w:rPr>
          <w:noProof/>
        </w:rPr>
        <w:t>14</w:t>
      </w:r>
      <w:r>
        <w:rPr>
          <w:noProof/>
        </w:rPr>
        <w:fldChar w:fldCharType="end"/>
      </w:r>
    </w:p>
    <w:p w14:paraId="76ADC6EB" w14:textId="77777777" w:rsidR="006B5767" w:rsidRDefault="006B5767">
      <w:pPr>
        <w:pStyle w:val="31"/>
        <w:tabs>
          <w:tab w:val="right" w:leader="dot" w:pos="9339"/>
        </w:tabs>
        <w:rPr>
          <w:rFonts w:asciiTheme="minorHAnsi" w:eastAsiaTheme="minorEastAsia" w:hAnsiTheme="minorHAnsi" w:cstheme="minorBidi"/>
          <w:noProof/>
          <w:lang w:eastAsia="ja-JP"/>
        </w:rPr>
      </w:pPr>
      <w:r w:rsidRPr="00936331">
        <w:rPr>
          <w:noProof/>
        </w:rPr>
        <w:t>2.1. Государственная политика в сфере инновационного развития</w:t>
      </w:r>
      <w:r>
        <w:rPr>
          <w:noProof/>
        </w:rPr>
        <w:tab/>
      </w:r>
      <w:r>
        <w:rPr>
          <w:noProof/>
        </w:rPr>
        <w:fldChar w:fldCharType="begin"/>
      </w:r>
      <w:r>
        <w:rPr>
          <w:noProof/>
        </w:rPr>
        <w:instrText xml:space="preserve"> PAGEREF _Toc184362514 \h </w:instrText>
      </w:r>
      <w:r>
        <w:rPr>
          <w:noProof/>
        </w:rPr>
      </w:r>
      <w:r>
        <w:rPr>
          <w:noProof/>
        </w:rPr>
        <w:fldChar w:fldCharType="separate"/>
      </w:r>
      <w:r>
        <w:rPr>
          <w:noProof/>
        </w:rPr>
        <w:t>14</w:t>
      </w:r>
      <w:r>
        <w:rPr>
          <w:noProof/>
        </w:rPr>
        <w:fldChar w:fldCharType="end"/>
      </w:r>
    </w:p>
    <w:p w14:paraId="03B51910" w14:textId="77777777" w:rsidR="006B5767" w:rsidRDefault="006B5767">
      <w:pPr>
        <w:pStyle w:val="31"/>
        <w:tabs>
          <w:tab w:val="right" w:leader="dot" w:pos="9339"/>
        </w:tabs>
        <w:rPr>
          <w:rFonts w:asciiTheme="minorHAnsi" w:eastAsiaTheme="minorEastAsia" w:hAnsiTheme="minorHAnsi" w:cstheme="minorBidi"/>
          <w:noProof/>
          <w:lang w:eastAsia="ja-JP"/>
        </w:rPr>
      </w:pPr>
      <w:r w:rsidRPr="00936331">
        <w:rPr>
          <w:noProof/>
        </w:rPr>
        <w:t>2.2. Деятельность институтов развития</w:t>
      </w:r>
      <w:r>
        <w:rPr>
          <w:noProof/>
        </w:rPr>
        <w:tab/>
      </w:r>
      <w:r>
        <w:rPr>
          <w:noProof/>
        </w:rPr>
        <w:fldChar w:fldCharType="begin"/>
      </w:r>
      <w:r>
        <w:rPr>
          <w:noProof/>
        </w:rPr>
        <w:instrText xml:space="preserve"> PAGEREF _Toc184362515 \h </w:instrText>
      </w:r>
      <w:r>
        <w:rPr>
          <w:noProof/>
        </w:rPr>
      </w:r>
      <w:r>
        <w:rPr>
          <w:noProof/>
        </w:rPr>
        <w:fldChar w:fldCharType="separate"/>
      </w:r>
      <w:r>
        <w:rPr>
          <w:noProof/>
        </w:rPr>
        <w:t>16</w:t>
      </w:r>
      <w:r>
        <w:rPr>
          <w:noProof/>
        </w:rPr>
        <w:fldChar w:fldCharType="end"/>
      </w:r>
    </w:p>
    <w:p w14:paraId="558F3FAC" w14:textId="77777777" w:rsidR="006B5767" w:rsidRDefault="006B5767">
      <w:pPr>
        <w:pStyle w:val="31"/>
        <w:tabs>
          <w:tab w:val="right" w:leader="dot" w:pos="9339"/>
        </w:tabs>
        <w:rPr>
          <w:rFonts w:asciiTheme="minorHAnsi" w:eastAsiaTheme="minorEastAsia" w:hAnsiTheme="minorHAnsi" w:cstheme="minorBidi"/>
          <w:noProof/>
          <w:lang w:eastAsia="ja-JP"/>
        </w:rPr>
      </w:pPr>
      <w:r w:rsidRPr="00936331">
        <w:rPr>
          <w:noProof/>
        </w:rPr>
        <w:t>2.3. Инновационная активность регионов</w:t>
      </w:r>
      <w:r>
        <w:rPr>
          <w:noProof/>
        </w:rPr>
        <w:tab/>
      </w:r>
      <w:r>
        <w:rPr>
          <w:noProof/>
        </w:rPr>
        <w:fldChar w:fldCharType="begin"/>
      </w:r>
      <w:r>
        <w:rPr>
          <w:noProof/>
        </w:rPr>
        <w:instrText xml:space="preserve"> PAGEREF _Toc184362516 \h </w:instrText>
      </w:r>
      <w:r>
        <w:rPr>
          <w:noProof/>
        </w:rPr>
      </w:r>
      <w:r>
        <w:rPr>
          <w:noProof/>
        </w:rPr>
        <w:fldChar w:fldCharType="separate"/>
      </w:r>
      <w:r>
        <w:rPr>
          <w:noProof/>
        </w:rPr>
        <w:t>21</w:t>
      </w:r>
      <w:r>
        <w:rPr>
          <w:noProof/>
        </w:rPr>
        <w:fldChar w:fldCharType="end"/>
      </w:r>
    </w:p>
    <w:p w14:paraId="738A808C" w14:textId="77777777" w:rsidR="006B5767" w:rsidRDefault="006B5767">
      <w:pPr>
        <w:pStyle w:val="31"/>
        <w:tabs>
          <w:tab w:val="right" w:leader="dot" w:pos="9339"/>
        </w:tabs>
        <w:rPr>
          <w:rFonts w:asciiTheme="minorHAnsi" w:eastAsiaTheme="minorEastAsia" w:hAnsiTheme="minorHAnsi" w:cstheme="minorBidi"/>
          <w:noProof/>
          <w:lang w:eastAsia="ja-JP"/>
        </w:rPr>
      </w:pPr>
      <w:r w:rsidRPr="00936331">
        <w:rPr>
          <w:noProof/>
        </w:rPr>
        <w:t>2.4. Тенденции в сфере науки и инновационного бизнеса</w:t>
      </w:r>
      <w:r>
        <w:rPr>
          <w:noProof/>
        </w:rPr>
        <w:tab/>
      </w:r>
      <w:r>
        <w:rPr>
          <w:noProof/>
        </w:rPr>
        <w:fldChar w:fldCharType="begin"/>
      </w:r>
      <w:r>
        <w:rPr>
          <w:noProof/>
        </w:rPr>
        <w:instrText xml:space="preserve"> PAGEREF _Toc184362517 \h </w:instrText>
      </w:r>
      <w:r>
        <w:rPr>
          <w:noProof/>
        </w:rPr>
      </w:r>
      <w:r>
        <w:rPr>
          <w:noProof/>
        </w:rPr>
        <w:fldChar w:fldCharType="separate"/>
      </w:r>
      <w:r>
        <w:rPr>
          <w:noProof/>
        </w:rPr>
        <w:t>25</w:t>
      </w:r>
      <w:r>
        <w:rPr>
          <w:noProof/>
        </w:rPr>
        <w:fldChar w:fldCharType="end"/>
      </w:r>
    </w:p>
    <w:p w14:paraId="23727D9C" w14:textId="77777777" w:rsidR="006B5767" w:rsidRDefault="006B5767">
      <w:pPr>
        <w:pStyle w:val="31"/>
        <w:tabs>
          <w:tab w:val="right" w:leader="dot" w:pos="9339"/>
        </w:tabs>
        <w:rPr>
          <w:rFonts w:asciiTheme="minorHAnsi" w:eastAsiaTheme="minorEastAsia" w:hAnsiTheme="minorHAnsi" w:cstheme="minorBidi"/>
          <w:noProof/>
          <w:lang w:eastAsia="ja-JP"/>
        </w:rPr>
      </w:pPr>
      <w:r w:rsidRPr="00936331">
        <w:rPr>
          <w:noProof/>
        </w:rPr>
        <w:t>2.5 Социальные тренды</w:t>
      </w:r>
      <w:r>
        <w:rPr>
          <w:noProof/>
        </w:rPr>
        <w:tab/>
      </w:r>
      <w:r>
        <w:rPr>
          <w:noProof/>
        </w:rPr>
        <w:fldChar w:fldCharType="begin"/>
      </w:r>
      <w:r>
        <w:rPr>
          <w:noProof/>
        </w:rPr>
        <w:instrText xml:space="preserve"> PAGEREF _Toc184362518 \h </w:instrText>
      </w:r>
      <w:r>
        <w:rPr>
          <w:noProof/>
        </w:rPr>
      </w:r>
      <w:r>
        <w:rPr>
          <w:noProof/>
        </w:rPr>
        <w:fldChar w:fldCharType="separate"/>
      </w:r>
      <w:r>
        <w:rPr>
          <w:noProof/>
        </w:rPr>
        <w:t>29</w:t>
      </w:r>
      <w:r>
        <w:rPr>
          <w:noProof/>
        </w:rPr>
        <w:fldChar w:fldCharType="end"/>
      </w:r>
    </w:p>
    <w:p w14:paraId="606167FE" w14:textId="77777777" w:rsidR="005B5650" w:rsidRPr="00DB0F80" w:rsidRDefault="005B5650" w:rsidP="005B5650">
      <w:r w:rsidRPr="00DB0F80">
        <w:fldChar w:fldCharType="end"/>
      </w:r>
    </w:p>
    <w:p w14:paraId="13DF6E4B" w14:textId="77777777" w:rsidR="005B5650" w:rsidRPr="00DB0F80" w:rsidRDefault="005B5650" w:rsidP="005B5650">
      <w:r w:rsidRPr="00DB0F80">
        <w:br w:type="page"/>
      </w:r>
    </w:p>
    <w:p w14:paraId="7D96DFC0" w14:textId="77777777" w:rsidR="005B5650" w:rsidRPr="00DB0F80" w:rsidRDefault="005B5650" w:rsidP="005B5650"/>
    <w:p w14:paraId="2012C4E9" w14:textId="77777777" w:rsidR="005B5650" w:rsidRPr="00DB0F80" w:rsidRDefault="005B5650" w:rsidP="005B5650">
      <w:pPr>
        <w:pStyle w:val="1"/>
        <w:rPr>
          <w:rFonts w:ascii="Times New Roman" w:hAnsi="Times New Roman"/>
        </w:rPr>
      </w:pPr>
      <w:bookmarkStart w:id="6" w:name="_Toc184362508"/>
      <w:r w:rsidRPr="00DB0F80">
        <w:rPr>
          <w:rFonts w:ascii="Times New Roman" w:hAnsi="Times New Roman"/>
        </w:rPr>
        <w:t xml:space="preserve">1. </w:t>
      </w:r>
      <w:proofErr w:type="spellStart"/>
      <w:r w:rsidRPr="00DB0F80">
        <w:rPr>
          <w:rFonts w:ascii="Times New Roman" w:hAnsi="Times New Roman"/>
        </w:rPr>
        <w:t>iРейтинг</w:t>
      </w:r>
      <w:bookmarkEnd w:id="6"/>
      <w:proofErr w:type="spellEnd"/>
    </w:p>
    <w:p w14:paraId="0B18D160" w14:textId="77777777" w:rsidR="005B5650" w:rsidRPr="00DB0F80" w:rsidRDefault="005B5650" w:rsidP="005B5650"/>
    <w:p w14:paraId="5225023A" w14:textId="77777777" w:rsidR="005B5650" w:rsidRPr="00DB0F80" w:rsidRDefault="005B5650" w:rsidP="005B5650"/>
    <w:p w14:paraId="70D3474E" w14:textId="68348260" w:rsidR="005B5650" w:rsidRPr="00DB0F80" w:rsidRDefault="005B5650" w:rsidP="005B5650">
      <w:r w:rsidRPr="00DB0F80">
        <w:t xml:space="preserve">Фонд «Петербургская политика», </w:t>
      </w:r>
      <w:r w:rsidR="006B5767">
        <w:t xml:space="preserve">Российская академия народного хозяйства и государственной службы при Президенте РФ </w:t>
      </w:r>
      <w:r w:rsidRPr="00DB0F80">
        <w:t>и газета «РБК-</w:t>
      </w:r>
      <w:r w:rsidRPr="00DB0F80">
        <w:rPr>
          <w:lang w:val="en-US"/>
        </w:rPr>
        <w:t>Daily</w:t>
      </w:r>
      <w:r w:rsidRPr="00DB0F80">
        <w:t>» представляют Рейтинг инновационной активности в Российской Федерации.</w:t>
      </w:r>
    </w:p>
    <w:p w14:paraId="74636C2D" w14:textId="77777777" w:rsidR="005B5650" w:rsidRPr="00DB0F80" w:rsidRDefault="005B5650" w:rsidP="005B5650">
      <w:pPr>
        <w:pStyle w:val="3"/>
        <w:numPr>
          <w:ilvl w:val="1"/>
          <w:numId w:val="6"/>
        </w:numPr>
        <w:rPr>
          <w:rFonts w:ascii="Times New Roman" w:hAnsi="Times New Roman"/>
        </w:rPr>
      </w:pPr>
      <w:bookmarkStart w:id="7" w:name="_Toc184362509"/>
      <w:r w:rsidRPr="00DB0F80">
        <w:rPr>
          <w:rFonts w:ascii="Times New Roman" w:hAnsi="Times New Roman"/>
        </w:rPr>
        <w:t>Инновационная десятка российских регионов</w:t>
      </w:r>
      <w:bookmarkEnd w:id="7"/>
    </w:p>
    <w:p w14:paraId="2539E978" w14:textId="77777777" w:rsidR="005B5650" w:rsidRPr="00DB0F80" w:rsidRDefault="005B5650" w:rsidP="005B5650"/>
    <w:tbl>
      <w:tblPr>
        <w:tblW w:w="101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126"/>
        <w:gridCol w:w="7485"/>
      </w:tblGrid>
      <w:tr w:rsidR="005B5650" w:rsidRPr="00DB0F80" w14:paraId="44A516E2" w14:textId="77777777" w:rsidTr="00913A83">
        <w:tc>
          <w:tcPr>
            <w:tcW w:w="502" w:type="dxa"/>
          </w:tcPr>
          <w:p w14:paraId="39BE6275" w14:textId="77777777" w:rsidR="005B5650" w:rsidRPr="00DB0F80" w:rsidRDefault="005B5650" w:rsidP="00913A83">
            <w:pPr>
              <w:rPr>
                <w:b/>
              </w:rPr>
            </w:pPr>
            <w:r w:rsidRPr="00DB0F80">
              <w:rPr>
                <w:b/>
              </w:rPr>
              <w:t>Место</w:t>
            </w:r>
          </w:p>
        </w:tc>
        <w:tc>
          <w:tcPr>
            <w:tcW w:w="2126" w:type="dxa"/>
          </w:tcPr>
          <w:p w14:paraId="57D3EF61" w14:textId="77777777" w:rsidR="005B5650" w:rsidRPr="00DB0F80" w:rsidRDefault="005B5650" w:rsidP="00913A83">
            <w:pPr>
              <w:rPr>
                <w:b/>
                <w:lang w:val="en-US"/>
              </w:rPr>
            </w:pPr>
            <w:proofErr w:type="spellStart"/>
            <w:r w:rsidRPr="00DB0F80">
              <w:rPr>
                <w:b/>
                <w:lang w:val="en-US"/>
              </w:rPr>
              <w:t>Регион</w:t>
            </w:r>
            <w:proofErr w:type="spellEnd"/>
          </w:p>
        </w:tc>
        <w:tc>
          <w:tcPr>
            <w:tcW w:w="7485" w:type="dxa"/>
          </w:tcPr>
          <w:p w14:paraId="78934403" w14:textId="77777777" w:rsidR="005B5650" w:rsidRPr="00DB0F80" w:rsidRDefault="005B5650" w:rsidP="00913A83">
            <w:pPr>
              <w:rPr>
                <w:b/>
              </w:rPr>
            </w:pPr>
            <w:r w:rsidRPr="00DB0F80">
              <w:rPr>
                <w:b/>
              </w:rPr>
              <w:t>Комментарии (выделены наиболее значимые события с точки зрения экспертов Рейтинга)</w:t>
            </w:r>
          </w:p>
        </w:tc>
      </w:tr>
      <w:tr w:rsidR="00BE2CEE" w:rsidRPr="00DB0F80" w14:paraId="20B661FD" w14:textId="77777777" w:rsidTr="00913A83">
        <w:tc>
          <w:tcPr>
            <w:tcW w:w="502" w:type="dxa"/>
          </w:tcPr>
          <w:p w14:paraId="0C6BB63E" w14:textId="77777777" w:rsidR="00BE2CEE" w:rsidRPr="00DB0F80" w:rsidRDefault="00BE2CEE" w:rsidP="00913A83">
            <w:r w:rsidRPr="00DB0F80">
              <w:t>1</w:t>
            </w:r>
          </w:p>
        </w:tc>
        <w:tc>
          <w:tcPr>
            <w:tcW w:w="2126" w:type="dxa"/>
          </w:tcPr>
          <w:p w14:paraId="1B3B2FB5" w14:textId="77777777" w:rsidR="00BE2CEE" w:rsidRPr="00DB0F80" w:rsidRDefault="00BE2CEE" w:rsidP="00913A83">
            <w:r w:rsidRPr="00DB0F80">
              <w:t xml:space="preserve">Республика Татарстан </w:t>
            </w:r>
          </w:p>
        </w:tc>
        <w:tc>
          <w:tcPr>
            <w:tcW w:w="7485" w:type="dxa"/>
            <w:vAlign w:val="center"/>
          </w:tcPr>
          <w:p w14:paraId="48A1FBA9" w14:textId="77777777" w:rsidR="00BE2CEE" w:rsidRPr="00DB0F80" w:rsidRDefault="00BE2CEE" w:rsidP="00913A83">
            <w:pPr>
              <w:numPr>
                <w:ilvl w:val="0"/>
                <w:numId w:val="9"/>
              </w:numPr>
              <w:rPr>
                <w:b/>
              </w:rPr>
            </w:pPr>
            <w:r w:rsidRPr="00DB0F80">
              <w:rPr>
                <w:b/>
              </w:rPr>
              <w:t xml:space="preserve">Татарстан посетила делегация РОСНАНО во главе с </w:t>
            </w:r>
            <w:proofErr w:type="spellStart"/>
            <w:r w:rsidRPr="00DB0F80">
              <w:rPr>
                <w:b/>
              </w:rPr>
              <w:t>А.Чубайсом</w:t>
            </w:r>
            <w:proofErr w:type="spellEnd"/>
            <w:r w:rsidRPr="00DB0F80">
              <w:rPr>
                <w:b/>
              </w:rPr>
              <w:t xml:space="preserve">, в ходе поездки Татарстан и РОСНАНО подписали соглашение о сотрудничестве, в Казани был открыт завод по выпуску гибкой упаковки с использованием </w:t>
            </w:r>
            <w:proofErr w:type="spellStart"/>
            <w:r w:rsidRPr="00DB0F80">
              <w:rPr>
                <w:b/>
              </w:rPr>
              <w:t>нанотехнологий</w:t>
            </w:r>
            <w:proofErr w:type="spellEnd"/>
            <w:r w:rsidRPr="00DB0F80">
              <w:rPr>
                <w:b/>
              </w:rPr>
              <w:t xml:space="preserve"> ООО «</w:t>
            </w:r>
            <w:proofErr w:type="spellStart"/>
            <w:r w:rsidRPr="00DB0F80">
              <w:rPr>
                <w:b/>
              </w:rPr>
              <w:t>Данафлекс</w:t>
            </w:r>
            <w:proofErr w:type="spellEnd"/>
            <w:r w:rsidRPr="00DB0F80">
              <w:rPr>
                <w:b/>
              </w:rPr>
              <w:t xml:space="preserve">-Нано». К поездке были приурочены: дискуссионные мероприятия по инновационной тематике, выставка «Смотрите, это — НАНО», «Неделя </w:t>
            </w:r>
            <w:proofErr w:type="spellStart"/>
            <w:r w:rsidRPr="00DB0F80">
              <w:rPr>
                <w:b/>
              </w:rPr>
              <w:t>нанотехнологий</w:t>
            </w:r>
            <w:proofErr w:type="spellEnd"/>
            <w:r w:rsidRPr="00DB0F80">
              <w:rPr>
                <w:b/>
              </w:rPr>
              <w:t xml:space="preserve">». </w:t>
            </w:r>
          </w:p>
          <w:p w14:paraId="0940521F" w14:textId="77777777" w:rsidR="00BE2CEE" w:rsidRPr="00DB0F80" w:rsidRDefault="00BE2CEE" w:rsidP="00913A83">
            <w:pPr>
              <w:numPr>
                <w:ilvl w:val="0"/>
                <w:numId w:val="9"/>
              </w:numPr>
              <w:rPr>
                <w:b/>
              </w:rPr>
            </w:pPr>
            <w:r w:rsidRPr="00DB0F80">
              <w:rPr>
                <w:b/>
              </w:rPr>
              <w:t xml:space="preserve">Проект IT-деревни под Казанью получил новое название – </w:t>
            </w:r>
            <w:proofErr w:type="spellStart"/>
            <w:r w:rsidRPr="00DB0F80">
              <w:rPr>
                <w:b/>
              </w:rPr>
              <w:t>Иннополис</w:t>
            </w:r>
            <w:proofErr w:type="spellEnd"/>
            <w:r w:rsidRPr="00DB0F80">
              <w:rPr>
                <w:b/>
              </w:rPr>
              <w:t xml:space="preserve">, Озвучены планы о размещении в </w:t>
            </w:r>
            <w:proofErr w:type="spellStart"/>
            <w:r w:rsidRPr="00DB0F80">
              <w:rPr>
                <w:b/>
              </w:rPr>
              <w:t>Иннополисе</w:t>
            </w:r>
            <w:proofErr w:type="spellEnd"/>
            <w:r w:rsidRPr="00DB0F80">
              <w:rPr>
                <w:b/>
              </w:rPr>
              <w:t xml:space="preserve"> R&amp;D-центра компании </w:t>
            </w:r>
            <w:proofErr w:type="spellStart"/>
            <w:r w:rsidRPr="00DB0F80">
              <w:rPr>
                <w:b/>
              </w:rPr>
              <w:t>Juniper</w:t>
            </w:r>
            <w:proofErr w:type="spellEnd"/>
            <w:r w:rsidRPr="00DB0F80">
              <w:rPr>
                <w:b/>
              </w:rPr>
              <w:t xml:space="preserve"> </w:t>
            </w:r>
            <w:proofErr w:type="spellStart"/>
            <w:r w:rsidRPr="00DB0F80">
              <w:rPr>
                <w:b/>
              </w:rPr>
              <w:t>Networks</w:t>
            </w:r>
            <w:proofErr w:type="spellEnd"/>
            <w:r w:rsidRPr="00DB0F80">
              <w:rPr>
                <w:b/>
              </w:rPr>
              <w:t xml:space="preserve">, борьба за который развивается между Москвой, Санкт-Петербургом и Казанью. Мастер-план </w:t>
            </w:r>
            <w:proofErr w:type="spellStart"/>
            <w:r w:rsidRPr="00DB0F80">
              <w:rPr>
                <w:b/>
              </w:rPr>
              <w:t>Иннополиса</w:t>
            </w:r>
            <w:proofErr w:type="spellEnd"/>
            <w:r w:rsidRPr="00DB0F80">
              <w:rPr>
                <w:b/>
              </w:rPr>
              <w:t xml:space="preserve"> разрабатывает сингапурская компания RSP </w:t>
            </w:r>
            <w:proofErr w:type="spellStart"/>
            <w:r w:rsidRPr="00DB0F80">
              <w:rPr>
                <w:b/>
              </w:rPr>
              <w:t>Architects</w:t>
            </w:r>
            <w:proofErr w:type="spellEnd"/>
            <w:r w:rsidRPr="00DB0F80">
              <w:rPr>
                <w:b/>
              </w:rPr>
              <w:t>.</w:t>
            </w:r>
          </w:p>
          <w:p w14:paraId="039B2CEF" w14:textId="77777777" w:rsidR="00BE2CEE" w:rsidRPr="00DB0F80" w:rsidRDefault="00BE2CEE" w:rsidP="00913A83">
            <w:pPr>
              <w:numPr>
                <w:ilvl w:val="0"/>
                <w:numId w:val="9"/>
              </w:numPr>
            </w:pPr>
            <w:r w:rsidRPr="00DB0F80">
              <w:t xml:space="preserve">Президент республики </w:t>
            </w:r>
            <w:proofErr w:type="spellStart"/>
            <w:r w:rsidRPr="00DB0F80">
              <w:t>Р.Минниханов</w:t>
            </w:r>
            <w:proofErr w:type="spellEnd"/>
            <w:r w:rsidRPr="00DB0F80">
              <w:t xml:space="preserve"> провел встречи - с основателем компании </w:t>
            </w:r>
            <w:proofErr w:type="spellStart"/>
            <w:r w:rsidRPr="00DB0F80">
              <w:t>Juniper</w:t>
            </w:r>
            <w:proofErr w:type="spellEnd"/>
            <w:r w:rsidRPr="00DB0F80">
              <w:t xml:space="preserve"> </w:t>
            </w:r>
            <w:proofErr w:type="spellStart"/>
            <w:r w:rsidRPr="00DB0F80">
              <w:t>Networks</w:t>
            </w:r>
            <w:proofErr w:type="spellEnd"/>
            <w:r w:rsidRPr="00DB0F80">
              <w:t xml:space="preserve"> </w:t>
            </w:r>
            <w:proofErr w:type="spellStart"/>
            <w:r w:rsidRPr="00DB0F80">
              <w:t>Прадип</w:t>
            </w:r>
            <w:proofErr w:type="spellEnd"/>
            <w:r w:rsidRPr="00DB0F80">
              <w:t xml:space="preserve"> </w:t>
            </w:r>
            <w:proofErr w:type="spellStart"/>
            <w:r w:rsidRPr="00DB0F80">
              <w:t>Синду</w:t>
            </w:r>
            <w:proofErr w:type="spellEnd"/>
            <w:r w:rsidRPr="00DB0F80">
              <w:t xml:space="preserve"> и в со старшим партнером фонда посевных инвестиций </w:t>
            </w:r>
            <w:proofErr w:type="spellStart"/>
            <w:r w:rsidRPr="00DB0F80">
              <w:t>Runa</w:t>
            </w:r>
            <w:proofErr w:type="spellEnd"/>
            <w:r w:rsidRPr="00DB0F80">
              <w:t xml:space="preserve"> </w:t>
            </w:r>
            <w:proofErr w:type="spellStart"/>
            <w:r w:rsidRPr="00DB0F80">
              <w:t>Capital</w:t>
            </w:r>
            <w:proofErr w:type="spellEnd"/>
            <w:r w:rsidRPr="00DB0F80">
              <w:t xml:space="preserve"> Сергеем Белоусовым. </w:t>
            </w:r>
            <w:bookmarkStart w:id="8" w:name="_Toc308990179"/>
          </w:p>
          <w:p w14:paraId="73176CBE" w14:textId="77777777" w:rsidR="00BE2CEE" w:rsidRPr="00DB0F80" w:rsidRDefault="00BE2CEE" w:rsidP="00913A83">
            <w:pPr>
              <w:numPr>
                <w:ilvl w:val="0"/>
                <w:numId w:val="9"/>
              </w:numPr>
            </w:pPr>
            <w:r w:rsidRPr="00DB0F80">
              <w:t xml:space="preserve">Состоялась неформальная конференция IT-предпринимателей </w:t>
            </w:r>
            <w:proofErr w:type="spellStart"/>
            <w:r w:rsidRPr="00DB0F80">
              <w:t>iCamp</w:t>
            </w:r>
            <w:bookmarkEnd w:id="8"/>
            <w:proofErr w:type="spellEnd"/>
            <w:r w:rsidRPr="00DB0F80">
              <w:t>;</w:t>
            </w:r>
            <w:r w:rsidRPr="00DB0F80">
              <w:rPr>
                <w:b/>
              </w:rPr>
              <w:t xml:space="preserve"> </w:t>
            </w:r>
            <w:r w:rsidRPr="00DB0F80">
              <w:t>международная конференция «Экономика лидерства и инноваций. Форматы вовлечения молодежи»; III съезд предпринимателей РТ.</w:t>
            </w:r>
          </w:p>
          <w:p w14:paraId="64B39D66" w14:textId="77777777" w:rsidR="00BE2CEE" w:rsidRPr="00DB0F80" w:rsidRDefault="00BE2CEE" w:rsidP="00913A83">
            <w:pPr>
              <w:numPr>
                <w:ilvl w:val="0"/>
                <w:numId w:val="9"/>
              </w:numPr>
            </w:pPr>
            <w:r w:rsidRPr="00DB0F80">
              <w:t>Состоялся отбор инновационных проектов, международное развитие которых будет сопровождать компания «</w:t>
            </w:r>
            <w:proofErr w:type="spellStart"/>
            <w:r w:rsidRPr="00DB0F80">
              <w:t>Global</w:t>
            </w:r>
            <w:proofErr w:type="spellEnd"/>
            <w:r w:rsidRPr="00DB0F80">
              <w:t xml:space="preserve"> </w:t>
            </w:r>
            <w:proofErr w:type="spellStart"/>
            <w:r w:rsidRPr="00DB0F80">
              <w:t>Innovation</w:t>
            </w:r>
            <w:proofErr w:type="spellEnd"/>
            <w:r w:rsidRPr="00DB0F80">
              <w:t xml:space="preserve"> </w:t>
            </w:r>
            <w:proofErr w:type="spellStart"/>
            <w:r w:rsidRPr="00DB0F80">
              <w:t>Access</w:t>
            </w:r>
            <w:proofErr w:type="spellEnd"/>
            <w:r w:rsidRPr="00DB0F80">
              <w:t xml:space="preserve">». </w:t>
            </w:r>
          </w:p>
          <w:p w14:paraId="59AA2CF1" w14:textId="77777777" w:rsidR="00BE2CEE" w:rsidRPr="00DB0F80" w:rsidRDefault="00BE2CEE" w:rsidP="00913A83">
            <w:pPr>
              <w:numPr>
                <w:ilvl w:val="0"/>
                <w:numId w:val="9"/>
              </w:numPr>
            </w:pPr>
            <w:r w:rsidRPr="00DB0F80">
              <w:t xml:space="preserve">В Казани прошла презентация программы «Умный город». </w:t>
            </w:r>
          </w:p>
          <w:p w14:paraId="708B000D" w14:textId="77777777" w:rsidR="00BE2CEE" w:rsidRPr="00DB0F80" w:rsidRDefault="00BE2CEE" w:rsidP="00913A83">
            <w:pPr>
              <w:numPr>
                <w:ilvl w:val="0"/>
                <w:numId w:val="9"/>
              </w:numPr>
            </w:pPr>
            <w:bookmarkStart w:id="9" w:name="_Toc310203886"/>
            <w:r w:rsidRPr="00DB0F80">
              <w:t>Подписано Соглашение о сотрудничестве между МГУ им. Ломоносова и Казанским федеральным университетом.</w:t>
            </w:r>
            <w:bookmarkEnd w:id="9"/>
          </w:p>
          <w:p w14:paraId="1F8DDF25" w14:textId="77777777" w:rsidR="00BE2CEE" w:rsidRPr="00DB0F80" w:rsidRDefault="00BE2CEE" w:rsidP="00913A83">
            <w:pPr>
              <w:numPr>
                <w:ilvl w:val="0"/>
                <w:numId w:val="9"/>
              </w:numPr>
              <w:rPr>
                <w:b/>
              </w:rPr>
            </w:pPr>
            <w:r w:rsidRPr="00DB0F80">
              <w:t>Объявлено о планах создать гарантийный фонд, фонд микрокредитования и корпорацию по продвижению экспорта.</w:t>
            </w:r>
          </w:p>
        </w:tc>
      </w:tr>
      <w:tr w:rsidR="00BE2CEE" w:rsidRPr="00DB0F80" w14:paraId="1BBDC352" w14:textId="77777777" w:rsidTr="00913A83">
        <w:tc>
          <w:tcPr>
            <w:tcW w:w="502" w:type="dxa"/>
          </w:tcPr>
          <w:p w14:paraId="0FD9EEB2" w14:textId="77777777" w:rsidR="00BE2CEE" w:rsidRPr="00DB0F80" w:rsidRDefault="00BE2CEE" w:rsidP="00913A83">
            <w:r w:rsidRPr="00DB0F80">
              <w:t>2</w:t>
            </w:r>
          </w:p>
        </w:tc>
        <w:tc>
          <w:tcPr>
            <w:tcW w:w="2126" w:type="dxa"/>
          </w:tcPr>
          <w:p w14:paraId="36A6D697" w14:textId="77777777" w:rsidR="00BE2CEE" w:rsidRPr="00DB0F80" w:rsidRDefault="00BE2CEE" w:rsidP="00913A83">
            <w:r w:rsidRPr="00DB0F80">
              <w:t>Томская область</w:t>
            </w:r>
          </w:p>
        </w:tc>
        <w:tc>
          <w:tcPr>
            <w:tcW w:w="7485" w:type="dxa"/>
          </w:tcPr>
          <w:p w14:paraId="398333FA" w14:textId="77777777" w:rsidR="00BE2CEE" w:rsidRPr="00DB0F80" w:rsidRDefault="00BE2CEE" w:rsidP="005B5650">
            <w:pPr>
              <w:numPr>
                <w:ilvl w:val="0"/>
                <w:numId w:val="9"/>
              </w:numPr>
              <w:rPr>
                <w:b/>
              </w:rPr>
            </w:pPr>
            <w:r w:rsidRPr="00DB0F80">
              <w:rPr>
                <w:b/>
              </w:rPr>
              <w:t xml:space="preserve">Губернатор Виктор Кресс в ежегодном послании назвал научно-технологические разработки, которые регион «может дать России и миру», а также указал на проблематику детства и «новых, </w:t>
            </w:r>
            <w:proofErr w:type="spellStart"/>
            <w:r w:rsidRPr="00DB0F80">
              <w:rPr>
                <w:b/>
              </w:rPr>
              <w:t>айти</w:t>
            </w:r>
            <w:proofErr w:type="spellEnd"/>
            <w:r w:rsidRPr="00DB0F80">
              <w:rPr>
                <w:b/>
              </w:rPr>
              <w:t xml:space="preserve">» детей, от благополучия которых зависит инновационное будущее России. </w:t>
            </w:r>
          </w:p>
          <w:p w14:paraId="796DBE7B" w14:textId="77777777" w:rsidR="00BE2CEE" w:rsidRPr="00DB0F80" w:rsidRDefault="00BE2CEE" w:rsidP="005B5650">
            <w:pPr>
              <w:numPr>
                <w:ilvl w:val="0"/>
                <w:numId w:val="9"/>
              </w:numPr>
              <w:rPr>
                <w:b/>
              </w:rPr>
            </w:pPr>
            <w:r w:rsidRPr="00DB0F80">
              <w:rPr>
                <w:b/>
              </w:rPr>
              <w:t xml:space="preserve">Томские вузы и НИИ объединились в консорциум. Высокая самостоятельность и конкурентоспособность университетов Томска долгое время была причиной их соперничества. </w:t>
            </w:r>
          </w:p>
          <w:p w14:paraId="02316B86" w14:textId="77777777" w:rsidR="00BE2CEE" w:rsidRPr="00DB0F80" w:rsidRDefault="00BE2CEE" w:rsidP="005B5650">
            <w:pPr>
              <w:numPr>
                <w:ilvl w:val="0"/>
                <w:numId w:val="9"/>
              </w:numPr>
              <w:rPr>
                <w:b/>
              </w:rPr>
            </w:pPr>
            <w:r w:rsidRPr="00DB0F80">
              <w:rPr>
                <w:b/>
              </w:rPr>
              <w:t>В рамках проекта «ИНО Томск 2020» губернатор предложил создать Институт детства, специалисты и эксперты которого должны будут разработать новые подходы в образовании и воспитании детей. Кроме того, по мнению Кросса, нужно открыть инновационную школу для одарённых детей.</w:t>
            </w:r>
          </w:p>
          <w:p w14:paraId="3CF6AA74" w14:textId="77777777" w:rsidR="00BE2CEE" w:rsidRPr="00DB0F80" w:rsidRDefault="00BE2CEE" w:rsidP="005B5650">
            <w:pPr>
              <w:numPr>
                <w:ilvl w:val="0"/>
                <w:numId w:val="9"/>
              </w:numPr>
            </w:pPr>
            <w:r w:rsidRPr="00DB0F80">
              <w:t>В Томской области на базе предприятий «</w:t>
            </w:r>
            <w:proofErr w:type="spellStart"/>
            <w:r w:rsidRPr="00DB0F80">
              <w:t>Росатома</w:t>
            </w:r>
            <w:proofErr w:type="spellEnd"/>
            <w:r w:rsidRPr="00DB0F80">
              <w:t>» будут создавать ядерный кластер, а также в рамках проекта "ИНО Томск 2020» появится Центр кластерного развития.</w:t>
            </w:r>
          </w:p>
          <w:p w14:paraId="5DF5F583" w14:textId="77777777" w:rsidR="00BE2CEE" w:rsidRPr="00DB0F80" w:rsidRDefault="00BE2CEE" w:rsidP="005B5650">
            <w:pPr>
              <w:numPr>
                <w:ilvl w:val="0"/>
                <w:numId w:val="9"/>
              </w:numPr>
            </w:pPr>
            <w:r w:rsidRPr="00DB0F80">
              <w:t xml:space="preserve">Томский </w:t>
            </w:r>
            <w:proofErr w:type="spellStart"/>
            <w:r w:rsidRPr="00DB0F80">
              <w:t>Политех</w:t>
            </w:r>
            <w:proofErr w:type="spellEnd"/>
            <w:r w:rsidRPr="00DB0F80">
              <w:t xml:space="preserve"> объявил, что планируемая прибыль на науке за 2011 год составит 1,4 миллиарда рублей. </w:t>
            </w:r>
          </w:p>
          <w:p w14:paraId="3FD89D79" w14:textId="77777777" w:rsidR="00BE2CEE" w:rsidRPr="00DB0F80" w:rsidRDefault="00BE2CEE" w:rsidP="005B5650">
            <w:pPr>
              <w:numPr>
                <w:ilvl w:val="0"/>
                <w:numId w:val="9"/>
              </w:numPr>
            </w:pPr>
            <w:r w:rsidRPr="00DB0F80">
              <w:t>В Томской области прошла выставка «Энергосбережение-2011».</w:t>
            </w:r>
          </w:p>
          <w:p w14:paraId="741E0099" w14:textId="77777777" w:rsidR="00BE2CEE" w:rsidRPr="00DB0F80" w:rsidRDefault="00BE2CEE" w:rsidP="005B5650">
            <w:pPr>
              <w:numPr>
                <w:ilvl w:val="0"/>
                <w:numId w:val="9"/>
              </w:numPr>
            </w:pPr>
            <w:r w:rsidRPr="00DB0F80">
              <w:t>Компания «</w:t>
            </w:r>
            <w:proofErr w:type="spellStart"/>
            <w:r w:rsidRPr="00DB0F80">
              <w:t>Инфарма</w:t>
            </w:r>
            <w:proofErr w:type="spellEnd"/>
            <w:r w:rsidRPr="00DB0F80">
              <w:t xml:space="preserve">», Томский </w:t>
            </w:r>
            <w:proofErr w:type="spellStart"/>
            <w:r w:rsidRPr="00DB0F80">
              <w:t>политех</w:t>
            </w:r>
            <w:proofErr w:type="spellEnd"/>
            <w:r w:rsidRPr="00DB0F80">
              <w:t xml:space="preserve"> и Центр исследований и разработок в области интеллектуальных энергосистем получили статус участников центра «</w:t>
            </w:r>
            <w:proofErr w:type="spellStart"/>
            <w:r w:rsidRPr="00DB0F80">
              <w:t>Сколково</w:t>
            </w:r>
            <w:proofErr w:type="spellEnd"/>
            <w:r w:rsidRPr="00DB0F80">
              <w:t xml:space="preserve">». </w:t>
            </w:r>
          </w:p>
          <w:p w14:paraId="3E09DF06" w14:textId="77777777" w:rsidR="00BE2CEE" w:rsidRPr="00DB0F80" w:rsidRDefault="00BE2CEE" w:rsidP="005B5650">
            <w:pPr>
              <w:numPr>
                <w:ilvl w:val="0"/>
                <w:numId w:val="9"/>
              </w:numPr>
            </w:pPr>
            <w:r w:rsidRPr="00DB0F80">
              <w:t>Разработки ученых Томского политехнического университета получили золотые и серебряные медали 5-ой Международной Варшавской выставки изобретений IWIS-2011.</w:t>
            </w:r>
          </w:p>
        </w:tc>
      </w:tr>
      <w:tr w:rsidR="00BE2CEE" w:rsidRPr="00DB0F80" w14:paraId="36F7B805" w14:textId="77777777" w:rsidTr="00913A83">
        <w:tc>
          <w:tcPr>
            <w:tcW w:w="502" w:type="dxa"/>
          </w:tcPr>
          <w:p w14:paraId="59FAE7F8" w14:textId="77777777" w:rsidR="00BE2CEE" w:rsidRPr="00DB0F80" w:rsidRDefault="00BE2CEE" w:rsidP="00913A83">
            <w:r w:rsidRPr="00DB0F80">
              <w:t>3</w:t>
            </w:r>
          </w:p>
        </w:tc>
        <w:tc>
          <w:tcPr>
            <w:tcW w:w="2126" w:type="dxa"/>
          </w:tcPr>
          <w:p w14:paraId="09A2045E" w14:textId="77777777" w:rsidR="00BE2CEE" w:rsidRPr="00DB0F80" w:rsidRDefault="00BE2CEE" w:rsidP="00913A83">
            <w:r w:rsidRPr="00DB0F80">
              <w:t>Новосибирская область</w:t>
            </w:r>
          </w:p>
        </w:tc>
        <w:tc>
          <w:tcPr>
            <w:tcW w:w="7485" w:type="dxa"/>
            <w:vAlign w:val="center"/>
          </w:tcPr>
          <w:p w14:paraId="278E3383" w14:textId="77777777" w:rsidR="00BE2CEE" w:rsidRPr="00DB0F80" w:rsidRDefault="00BE2CEE" w:rsidP="005B5650">
            <w:pPr>
              <w:numPr>
                <w:ilvl w:val="0"/>
                <w:numId w:val="9"/>
              </w:numPr>
              <w:rPr>
                <w:b/>
              </w:rPr>
            </w:pPr>
            <w:r w:rsidRPr="00DB0F80">
              <w:rPr>
                <w:b/>
              </w:rPr>
              <w:t>Объявлено об открытии первого в РФ медицинского технопарка.</w:t>
            </w:r>
          </w:p>
          <w:p w14:paraId="155AE642" w14:textId="77777777" w:rsidR="00BE2CEE" w:rsidRPr="00DB0F80" w:rsidRDefault="00BE2CEE" w:rsidP="005B5650">
            <w:pPr>
              <w:numPr>
                <w:ilvl w:val="0"/>
                <w:numId w:val="9"/>
              </w:numPr>
            </w:pPr>
            <w:bookmarkStart w:id="10" w:name="_Toc310203861"/>
            <w:r w:rsidRPr="00DB0F80">
              <w:t>В Новосибирском госуниверситете реализуется проект первой Школы Заказных Инноваций.</w:t>
            </w:r>
            <w:bookmarkEnd w:id="10"/>
            <w:r w:rsidRPr="00DB0F80">
              <w:t xml:space="preserve"> </w:t>
            </w:r>
          </w:p>
          <w:p w14:paraId="5B403842" w14:textId="77777777" w:rsidR="00BE2CEE" w:rsidRPr="00DB0F80" w:rsidRDefault="00BE2CEE" w:rsidP="005B5650">
            <w:pPr>
              <w:numPr>
                <w:ilvl w:val="0"/>
                <w:numId w:val="9"/>
              </w:numPr>
            </w:pPr>
            <w:r w:rsidRPr="00DB0F80">
              <w:t>В Новосибирске состоялась серия мероприятий: международный форум InPark-2011; конференция по проблемам малого бизнеса, а также стартовал конкурс на лучший инновационный проект «Факел-2011».</w:t>
            </w:r>
          </w:p>
          <w:p w14:paraId="49BB245A" w14:textId="77777777" w:rsidR="00BE2CEE" w:rsidRPr="00DB0F80" w:rsidRDefault="00BE2CEE" w:rsidP="005B5650">
            <w:pPr>
              <w:numPr>
                <w:ilvl w:val="0"/>
                <w:numId w:val="9"/>
              </w:numPr>
            </w:pPr>
            <w:r w:rsidRPr="00DB0F80">
              <w:t xml:space="preserve">Запущены новые программы поддержки: льготные кредиты для </w:t>
            </w:r>
            <w:proofErr w:type="spellStart"/>
            <w:r w:rsidRPr="00DB0F80">
              <w:t>инноваторов</w:t>
            </w:r>
            <w:proofErr w:type="spellEnd"/>
            <w:r w:rsidRPr="00DB0F80">
              <w:t xml:space="preserve"> </w:t>
            </w:r>
            <w:bookmarkStart w:id="11" w:name="_Toc310203857"/>
            <w:r w:rsidRPr="00DB0F80">
              <w:t>(Областной Фонд поддержки малого и среднего предпринимательства «рискнет» 20 миллионами рублей для льготного кредитования малых инновационных предприятий)</w:t>
            </w:r>
            <w:bookmarkEnd w:id="11"/>
            <w:r w:rsidRPr="00DB0F80">
              <w:t>, а также будет запущен пилотный проект специального ипотечного кредитования для научной молодежи.</w:t>
            </w:r>
          </w:p>
          <w:p w14:paraId="2B6E6B83" w14:textId="77777777" w:rsidR="00BE2CEE" w:rsidRPr="00DB0F80" w:rsidRDefault="00BE2CEE" w:rsidP="005B5650">
            <w:pPr>
              <w:numPr>
                <w:ilvl w:val="0"/>
                <w:numId w:val="9"/>
              </w:numPr>
            </w:pPr>
            <w:r w:rsidRPr="00DB0F80">
              <w:t>В Новосибирске стартовала программа «Лицензионное программное обеспечение – просто и безопасно», призванная перевести пользователей на легальный софт.</w:t>
            </w:r>
          </w:p>
          <w:p w14:paraId="461F39C3" w14:textId="77777777" w:rsidR="00BE2CEE" w:rsidRPr="00DB0F80" w:rsidRDefault="00BE2CEE" w:rsidP="00BE2CEE">
            <w:pPr>
              <w:numPr>
                <w:ilvl w:val="0"/>
                <w:numId w:val="9"/>
              </w:numPr>
            </w:pPr>
            <w:r w:rsidRPr="00DB0F80">
              <w:t xml:space="preserve">Несколько открытий новосибирских ученых были представлены в концепции «народные инновации»: молодой ученый совершил прорыв в диагностике рака; создан метод индивидуального подбора дозы лекарства от тромбов; придуманы </w:t>
            </w:r>
            <w:proofErr w:type="spellStart"/>
            <w:r w:rsidRPr="00DB0F80">
              <w:t>наночернила</w:t>
            </w:r>
            <w:proofErr w:type="spellEnd"/>
            <w:r w:rsidRPr="00DB0F80">
              <w:t xml:space="preserve"> для защиты владельцев ноутбуков от бактерий; а также разработан нано-микроскоп.</w:t>
            </w:r>
          </w:p>
        </w:tc>
      </w:tr>
      <w:tr w:rsidR="00BE2CEE" w:rsidRPr="00DB0F80" w14:paraId="401613C1" w14:textId="77777777" w:rsidTr="00913A83">
        <w:tc>
          <w:tcPr>
            <w:tcW w:w="502" w:type="dxa"/>
          </w:tcPr>
          <w:p w14:paraId="585B6AE9" w14:textId="77777777" w:rsidR="00BE2CEE" w:rsidRPr="00DB0F80" w:rsidRDefault="00BE2CEE" w:rsidP="00913A83">
            <w:pPr>
              <w:rPr>
                <w:lang w:val="en-US"/>
              </w:rPr>
            </w:pPr>
            <w:r w:rsidRPr="00DB0F80">
              <w:rPr>
                <w:lang w:val="en-US"/>
              </w:rPr>
              <w:t>4</w:t>
            </w:r>
          </w:p>
        </w:tc>
        <w:tc>
          <w:tcPr>
            <w:tcW w:w="2126" w:type="dxa"/>
          </w:tcPr>
          <w:p w14:paraId="46215758" w14:textId="77777777" w:rsidR="00BE2CEE" w:rsidRPr="00DB0F80" w:rsidRDefault="00BE2CEE" w:rsidP="00913A83">
            <w:r w:rsidRPr="00DB0F80">
              <w:t>Красноярский край</w:t>
            </w:r>
          </w:p>
        </w:tc>
        <w:tc>
          <w:tcPr>
            <w:tcW w:w="7485" w:type="dxa"/>
            <w:vAlign w:val="center"/>
          </w:tcPr>
          <w:p w14:paraId="082097A0" w14:textId="77777777" w:rsidR="00BE2CEE" w:rsidRPr="00DB0F80" w:rsidRDefault="00BE2CEE" w:rsidP="005B5650">
            <w:pPr>
              <w:numPr>
                <w:ilvl w:val="0"/>
                <w:numId w:val="9"/>
              </w:numPr>
              <w:rPr>
                <w:b/>
              </w:rPr>
            </w:pPr>
            <w:r w:rsidRPr="00DB0F80">
              <w:rPr>
                <w:b/>
              </w:rPr>
              <w:t xml:space="preserve">Набирает обороты проект создания </w:t>
            </w:r>
            <w:proofErr w:type="spellStart"/>
            <w:r w:rsidRPr="00DB0F80">
              <w:rPr>
                <w:b/>
              </w:rPr>
              <w:t>промпарка</w:t>
            </w:r>
            <w:proofErr w:type="spellEnd"/>
            <w:r w:rsidRPr="00DB0F80">
              <w:rPr>
                <w:b/>
              </w:rPr>
              <w:t xml:space="preserve"> в закрытом городе «Железногорск»: </w:t>
            </w:r>
            <w:proofErr w:type="spellStart"/>
            <w:r w:rsidRPr="00DB0F80">
              <w:rPr>
                <w:b/>
              </w:rPr>
              <w:t>С.Кириенко</w:t>
            </w:r>
            <w:proofErr w:type="spellEnd"/>
            <w:r w:rsidRPr="00DB0F80">
              <w:rPr>
                <w:b/>
              </w:rPr>
              <w:t xml:space="preserve"> высоко оценил проект, принято решение об инвестициях и открытии новых производств «</w:t>
            </w:r>
            <w:proofErr w:type="spellStart"/>
            <w:r w:rsidRPr="00DB0F80">
              <w:rPr>
                <w:b/>
              </w:rPr>
              <w:t>Росатома</w:t>
            </w:r>
            <w:proofErr w:type="spellEnd"/>
            <w:r w:rsidRPr="00DB0F80">
              <w:rPr>
                <w:b/>
              </w:rPr>
              <w:t xml:space="preserve">» в </w:t>
            </w:r>
            <w:proofErr w:type="spellStart"/>
            <w:r w:rsidRPr="00DB0F80">
              <w:rPr>
                <w:b/>
              </w:rPr>
              <w:t>промпарке</w:t>
            </w:r>
            <w:proofErr w:type="spellEnd"/>
            <w:r w:rsidRPr="00DB0F80">
              <w:rPr>
                <w:b/>
              </w:rPr>
              <w:t xml:space="preserve">; </w:t>
            </w:r>
            <w:proofErr w:type="spellStart"/>
            <w:r w:rsidRPr="00DB0F80">
              <w:rPr>
                <w:b/>
              </w:rPr>
              <w:t>С.Шойгу</w:t>
            </w:r>
            <w:proofErr w:type="spellEnd"/>
            <w:r w:rsidRPr="00DB0F80">
              <w:rPr>
                <w:b/>
              </w:rPr>
              <w:t xml:space="preserve"> объявил о планах производства в </w:t>
            </w:r>
            <w:proofErr w:type="spellStart"/>
            <w:r w:rsidRPr="00DB0F80">
              <w:rPr>
                <w:b/>
              </w:rPr>
              <w:t>промпарке</w:t>
            </w:r>
            <w:proofErr w:type="spellEnd"/>
            <w:r w:rsidRPr="00DB0F80">
              <w:rPr>
                <w:b/>
              </w:rPr>
              <w:t xml:space="preserve"> продукции для нужд МЧС. Администрация города объявила о проведении Первого инновационного форума в ЗАТО.</w:t>
            </w:r>
          </w:p>
          <w:p w14:paraId="656581A1" w14:textId="77777777" w:rsidR="00BE2CEE" w:rsidRPr="00DB0F80" w:rsidRDefault="00BE2CEE" w:rsidP="005B5650">
            <w:pPr>
              <w:numPr>
                <w:ilvl w:val="0"/>
                <w:numId w:val="9"/>
              </w:numPr>
              <w:rPr>
                <w:b/>
              </w:rPr>
            </w:pPr>
            <w:r w:rsidRPr="00DB0F80">
              <w:rPr>
                <w:b/>
              </w:rPr>
              <w:t>РОСНАНО обсудили итоги и перспективы сотрудничества с Красноярским краем, договорились об утверждении плана совместной деятельности на 2012 год.</w:t>
            </w:r>
          </w:p>
          <w:p w14:paraId="022AF9A6" w14:textId="77777777" w:rsidR="00BE2CEE" w:rsidRPr="00DB0F80" w:rsidRDefault="00BE2CEE" w:rsidP="005B5650">
            <w:pPr>
              <w:numPr>
                <w:ilvl w:val="0"/>
                <w:numId w:val="9"/>
              </w:numPr>
            </w:pPr>
            <w:r w:rsidRPr="00DB0F80">
              <w:t xml:space="preserve">Состоялось несколько значимых мероприятий: XV Международная научная конференция имени </w:t>
            </w:r>
            <w:proofErr w:type="spellStart"/>
            <w:r w:rsidRPr="00DB0F80">
              <w:t>Решетнёва</w:t>
            </w:r>
            <w:proofErr w:type="spellEnd"/>
            <w:r w:rsidRPr="00DB0F80">
              <w:t>; «Большая Неделя Венчурного предпринимательства» в КРИТБИ, Конференция «Сибирский север и Арктика в условиях глобальных вызовов XXI века», Сибирский энергетический форум.</w:t>
            </w:r>
          </w:p>
          <w:p w14:paraId="45B807F5" w14:textId="77777777" w:rsidR="00BE2CEE" w:rsidRPr="00DB0F80" w:rsidRDefault="00BE2CEE" w:rsidP="005B5650">
            <w:pPr>
              <w:numPr>
                <w:ilvl w:val="0"/>
                <w:numId w:val="9"/>
              </w:numPr>
            </w:pPr>
            <w:r w:rsidRPr="00DB0F80">
              <w:t xml:space="preserve">В Красноярске появился еще один бизнес-инкубатор. </w:t>
            </w:r>
          </w:p>
        </w:tc>
      </w:tr>
      <w:tr w:rsidR="00BE2CEE" w:rsidRPr="00DB0F80" w14:paraId="04642807" w14:textId="77777777" w:rsidTr="00913A83">
        <w:tc>
          <w:tcPr>
            <w:tcW w:w="502" w:type="dxa"/>
          </w:tcPr>
          <w:p w14:paraId="2A00A41D" w14:textId="77777777" w:rsidR="00BE2CEE" w:rsidRPr="00DB0F80" w:rsidRDefault="00BE2CEE" w:rsidP="00913A83">
            <w:r w:rsidRPr="00DB0F80">
              <w:t>5</w:t>
            </w:r>
          </w:p>
        </w:tc>
        <w:tc>
          <w:tcPr>
            <w:tcW w:w="2126" w:type="dxa"/>
          </w:tcPr>
          <w:p w14:paraId="75A4AD92" w14:textId="77777777" w:rsidR="00BE2CEE" w:rsidRPr="00DB0F80" w:rsidRDefault="00BE2CEE" w:rsidP="00913A83">
            <w:r w:rsidRPr="00DB0F80">
              <w:t xml:space="preserve">г. Москва </w:t>
            </w:r>
          </w:p>
        </w:tc>
        <w:tc>
          <w:tcPr>
            <w:tcW w:w="7485" w:type="dxa"/>
            <w:vAlign w:val="center"/>
          </w:tcPr>
          <w:p w14:paraId="49A3AD5A" w14:textId="77777777" w:rsidR="00BE2CEE" w:rsidRPr="00DB0F80" w:rsidRDefault="00BE2CEE" w:rsidP="005B5650">
            <w:pPr>
              <w:numPr>
                <w:ilvl w:val="0"/>
                <w:numId w:val="9"/>
              </w:numPr>
              <w:rPr>
                <w:b/>
              </w:rPr>
            </w:pPr>
            <w:r w:rsidRPr="00DB0F80">
              <w:rPr>
                <w:b/>
              </w:rPr>
              <w:t xml:space="preserve">Открыто производство инновационных </w:t>
            </w:r>
            <w:proofErr w:type="spellStart"/>
            <w:r w:rsidRPr="00DB0F80">
              <w:rPr>
                <w:b/>
              </w:rPr>
              <w:t>углеволокнистых</w:t>
            </w:r>
            <w:proofErr w:type="spellEnd"/>
            <w:r w:rsidRPr="00DB0F80">
              <w:rPr>
                <w:b/>
              </w:rPr>
              <w:t xml:space="preserve"> тканей.</w:t>
            </w:r>
          </w:p>
          <w:p w14:paraId="273E4484" w14:textId="77777777" w:rsidR="00BE2CEE" w:rsidRPr="00DB0F80" w:rsidRDefault="00BE2CEE" w:rsidP="005B5650">
            <w:pPr>
              <w:numPr>
                <w:ilvl w:val="0"/>
                <w:numId w:val="9"/>
              </w:numPr>
              <w:rPr>
                <w:b/>
              </w:rPr>
            </w:pPr>
            <w:r w:rsidRPr="00DB0F80">
              <w:rPr>
                <w:b/>
              </w:rPr>
              <w:t xml:space="preserve">В Москве состоялась крупнейшая технологическая конференция </w:t>
            </w:r>
            <w:proofErr w:type="spellStart"/>
            <w:r w:rsidRPr="00DB0F80">
              <w:rPr>
                <w:b/>
              </w:rPr>
              <w:t>Microsoft</w:t>
            </w:r>
            <w:proofErr w:type="spellEnd"/>
            <w:r w:rsidRPr="00DB0F80">
              <w:rPr>
                <w:b/>
              </w:rPr>
              <w:t xml:space="preserve"> в России – </w:t>
            </w:r>
            <w:proofErr w:type="spellStart"/>
            <w:r w:rsidRPr="00DB0F80">
              <w:rPr>
                <w:b/>
              </w:rPr>
              <w:t>Tech•Ed</w:t>
            </w:r>
            <w:proofErr w:type="spellEnd"/>
            <w:r w:rsidRPr="00DB0F80">
              <w:rPr>
                <w:b/>
              </w:rPr>
              <w:t xml:space="preserve"> </w:t>
            </w:r>
            <w:proofErr w:type="spellStart"/>
            <w:r w:rsidRPr="00DB0F80">
              <w:rPr>
                <w:b/>
              </w:rPr>
              <w:t>Russia</w:t>
            </w:r>
            <w:proofErr w:type="spellEnd"/>
            <w:r w:rsidRPr="00DB0F80">
              <w:rPr>
                <w:b/>
              </w:rPr>
              <w:t xml:space="preserve"> 2011.</w:t>
            </w:r>
          </w:p>
          <w:p w14:paraId="1AD7483C" w14:textId="77777777" w:rsidR="00BE2CEE" w:rsidRPr="00DB0F80" w:rsidRDefault="00BE2CEE" w:rsidP="005B5650">
            <w:pPr>
              <w:numPr>
                <w:ilvl w:val="0"/>
                <w:numId w:val="9"/>
              </w:numPr>
            </w:pPr>
            <w:r w:rsidRPr="00DB0F80">
              <w:t xml:space="preserve">Проект химического факультета МГУ, компания </w:t>
            </w:r>
            <w:proofErr w:type="spellStart"/>
            <w:r w:rsidRPr="00DB0F80">
              <w:rPr>
                <w:lang w:val="en-US"/>
              </w:rPr>
              <w:t>SuperOx</w:t>
            </w:r>
            <w:proofErr w:type="spellEnd"/>
            <w:r w:rsidRPr="00DB0F80">
              <w:t xml:space="preserve"> получил статус участника Инновационного центра «</w:t>
            </w:r>
            <w:proofErr w:type="spellStart"/>
            <w:r w:rsidRPr="00DB0F80">
              <w:t>Сколково</w:t>
            </w:r>
            <w:proofErr w:type="spellEnd"/>
            <w:r w:rsidRPr="00DB0F80">
              <w:t>».</w:t>
            </w:r>
          </w:p>
          <w:p w14:paraId="4FFAD5D3" w14:textId="77777777" w:rsidR="00BE2CEE" w:rsidRPr="00DB0F80" w:rsidRDefault="00BE2CEE" w:rsidP="005B5650">
            <w:pPr>
              <w:numPr>
                <w:ilvl w:val="0"/>
                <w:numId w:val="9"/>
              </w:numPr>
            </w:pPr>
            <w:r w:rsidRPr="00DB0F80">
              <w:t xml:space="preserve">Компания Mail.ru </w:t>
            </w:r>
            <w:proofErr w:type="spellStart"/>
            <w:r w:rsidRPr="00DB0F80">
              <w:t>Group</w:t>
            </w:r>
            <w:proofErr w:type="spellEnd"/>
            <w:r w:rsidRPr="00DB0F80">
              <w:t xml:space="preserve"> открывает технопарк в МГТУ им. Н. Э. Баумана.</w:t>
            </w:r>
          </w:p>
          <w:p w14:paraId="64E9EA0C" w14:textId="77777777" w:rsidR="00BE2CEE" w:rsidRPr="00DB0F80" w:rsidRDefault="00BE2CEE" w:rsidP="005B5650">
            <w:pPr>
              <w:numPr>
                <w:ilvl w:val="0"/>
                <w:numId w:val="9"/>
              </w:numPr>
            </w:pPr>
            <w:r w:rsidRPr="00DB0F80">
              <w:t xml:space="preserve">Правительство Москвы профинансирует </w:t>
            </w:r>
            <w:proofErr w:type="spellStart"/>
            <w:r w:rsidRPr="00DB0F80">
              <w:t>стартапы</w:t>
            </w:r>
            <w:proofErr w:type="spellEnd"/>
            <w:r w:rsidRPr="00DB0F80">
              <w:t xml:space="preserve"> Зеленоградского </w:t>
            </w:r>
            <w:proofErr w:type="spellStart"/>
            <w:r w:rsidRPr="00DB0F80">
              <w:t>наноцентра</w:t>
            </w:r>
            <w:proofErr w:type="spellEnd"/>
            <w:r w:rsidRPr="00DB0F80">
              <w:t xml:space="preserve">. </w:t>
            </w:r>
          </w:p>
          <w:p w14:paraId="7CC4CBDC" w14:textId="77777777" w:rsidR="00BE2CEE" w:rsidRPr="00DB0F80" w:rsidRDefault="00BE2CEE" w:rsidP="005B5650">
            <w:pPr>
              <w:numPr>
                <w:ilvl w:val="0"/>
                <w:numId w:val="9"/>
              </w:numPr>
              <w:rPr>
                <w:b/>
              </w:rPr>
            </w:pPr>
            <w:r w:rsidRPr="00DB0F80">
              <w:t>В Москве прошел Форум «Инновации в робототехнике и технологическое предпринимательство молодежи»</w:t>
            </w:r>
          </w:p>
          <w:p w14:paraId="24CDC0A4" w14:textId="77777777" w:rsidR="00BE2CEE" w:rsidRPr="00DB0F80" w:rsidRDefault="00BE2CEE" w:rsidP="005B5650">
            <w:pPr>
              <w:numPr>
                <w:ilvl w:val="0"/>
                <w:numId w:val="9"/>
              </w:numPr>
              <w:rPr>
                <w:b/>
              </w:rPr>
            </w:pPr>
            <w:r w:rsidRPr="00DB0F80">
              <w:t>Состоялся IV Всероссийский инновационный конвент</w:t>
            </w:r>
          </w:p>
        </w:tc>
      </w:tr>
      <w:tr w:rsidR="006B5767" w:rsidRPr="00DB0F80" w14:paraId="21F4A9DE" w14:textId="77777777" w:rsidTr="00913A83">
        <w:tc>
          <w:tcPr>
            <w:tcW w:w="502" w:type="dxa"/>
          </w:tcPr>
          <w:p w14:paraId="752DB811" w14:textId="1B3B568A" w:rsidR="006B5767" w:rsidRPr="00DB0F80" w:rsidRDefault="006B5767" w:rsidP="00913A83">
            <w:r>
              <w:t>6</w:t>
            </w:r>
          </w:p>
        </w:tc>
        <w:tc>
          <w:tcPr>
            <w:tcW w:w="2126" w:type="dxa"/>
          </w:tcPr>
          <w:p w14:paraId="75FB5577" w14:textId="6D6DDBD0" w:rsidR="006B5767" w:rsidRPr="00DB0F80" w:rsidRDefault="006B5767" w:rsidP="00913A83">
            <w:r>
              <w:t>Московская область</w:t>
            </w:r>
          </w:p>
        </w:tc>
        <w:tc>
          <w:tcPr>
            <w:tcW w:w="7485" w:type="dxa"/>
            <w:vAlign w:val="center"/>
          </w:tcPr>
          <w:p w14:paraId="2A96AA5B" w14:textId="77777777" w:rsidR="006B5767" w:rsidRDefault="006B5767" w:rsidP="006B5767">
            <w:pPr>
              <w:numPr>
                <w:ilvl w:val="0"/>
                <w:numId w:val="9"/>
              </w:numPr>
            </w:pPr>
            <w:r w:rsidRPr="006B5767">
              <w:rPr>
                <w:rFonts w:eastAsiaTheme="minorEastAsia"/>
                <w:lang w:val="en-US"/>
              </w:rPr>
              <w:t xml:space="preserve">РОСНАНО и </w:t>
            </w:r>
            <w:proofErr w:type="spellStart"/>
            <w:r w:rsidRPr="006B5767">
              <w:rPr>
                <w:rFonts w:eastAsiaTheme="minorEastAsia"/>
                <w:lang w:val="en-US"/>
              </w:rPr>
              <w:t>правительство</w:t>
            </w:r>
            <w:proofErr w:type="spellEnd"/>
            <w:r w:rsidRPr="006B5767">
              <w:rPr>
                <w:rFonts w:eastAsiaTheme="minorEastAsia"/>
                <w:lang w:val="en-US"/>
              </w:rPr>
              <w:t xml:space="preserve"> </w:t>
            </w:r>
            <w:proofErr w:type="spellStart"/>
            <w:r w:rsidRPr="006B5767">
              <w:rPr>
                <w:rFonts w:eastAsiaTheme="minorEastAsia"/>
                <w:lang w:val="en-US"/>
              </w:rPr>
              <w:t>Московской</w:t>
            </w:r>
            <w:proofErr w:type="spellEnd"/>
            <w:r w:rsidRPr="006B5767">
              <w:rPr>
                <w:rFonts w:eastAsiaTheme="minorEastAsia"/>
                <w:lang w:val="en-US"/>
              </w:rPr>
              <w:t xml:space="preserve"> </w:t>
            </w:r>
            <w:proofErr w:type="spellStart"/>
            <w:r w:rsidRPr="006B5767">
              <w:rPr>
                <w:rFonts w:eastAsiaTheme="minorEastAsia"/>
                <w:lang w:val="en-US"/>
              </w:rPr>
              <w:t>области</w:t>
            </w:r>
            <w:proofErr w:type="spellEnd"/>
            <w:r w:rsidRPr="006B5767">
              <w:rPr>
                <w:rFonts w:eastAsiaTheme="minorEastAsia"/>
                <w:lang w:val="en-US"/>
              </w:rPr>
              <w:t xml:space="preserve"> </w:t>
            </w:r>
            <w:proofErr w:type="spellStart"/>
            <w:r w:rsidRPr="006B5767">
              <w:rPr>
                <w:rFonts w:eastAsiaTheme="minorEastAsia"/>
                <w:lang w:val="en-US"/>
              </w:rPr>
              <w:t>провели</w:t>
            </w:r>
            <w:proofErr w:type="spellEnd"/>
            <w:r w:rsidRPr="006B5767">
              <w:rPr>
                <w:rFonts w:eastAsiaTheme="minorEastAsia"/>
                <w:lang w:val="en-US"/>
              </w:rPr>
              <w:t xml:space="preserve"> </w:t>
            </w:r>
            <w:proofErr w:type="spellStart"/>
            <w:r w:rsidRPr="006B5767">
              <w:rPr>
                <w:rFonts w:eastAsiaTheme="minorEastAsia"/>
                <w:lang w:val="en-US"/>
              </w:rPr>
              <w:t>совместное</w:t>
            </w:r>
            <w:proofErr w:type="spellEnd"/>
            <w:r w:rsidRPr="006B5767">
              <w:rPr>
                <w:rFonts w:eastAsiaTheme="minorEastAsia"/>
                <w:lang w:val="en-US"/>
              </w:rPr>
              <w:t xml:space="preserve"> </w:t>
            </w:r>
            <w:proofErr w:type="spellStart"/>
            <w:r w:rsidRPr="006B5767">
              <w:rPr>
                <w:rFonts w:eastAsiaTheme="minorEastAsia"/>
                <w:lang w:val="en-US"/>
              </w:rPr>
              <w:t>совещание</w:t>
            </w:r>
            <w:proofErr w:type="spellEnd"/>
            <w:r w:rsidRPr="006B5767">
              <w:rPr>
                <w:rFonts w:eastAsiaTheme="minorEastAsia"/>
                <w:lang w:val="en-US"/>
              </w:rPr>
              <w:t xml:space="preserve"> в ЗАО «</w:t>
            </w:r>
            <w:proofErr w:type="spellStart"/>
            <w:r w:rsidRPr="006B5767">
              <w:rPr>
                <w:rFonts w:eastAsiaTheme="minorEastAsia"/>
                <w:lang w:val="en-US"/>
              </w:rPr>
              <w:t>Плакарт</w:t>
            </w:r>
            <w:proofErr w:type="spellEnd"/>
            <w:r w:rsidRPr="006B5767">
              <w:rPr>
                <w:rFonts w:eastAsiaTheme="minorEastAsia"/>
                <w:lang w:val="en-US"/>
              </w:rPr>
              <w:t>».</w:t>
            </w:r>
          </w:p>
          <w:p w14:paraId="71123F32" w14:textId="77777777" w:rsidR="006B5767" w:rsidRDefault="006B5767" w:rsidP="006B5767">
            <w:pPr>
              <w:numPr>
                <w:ilvl w:val="0"/>
                <w:numId w:val="9"/>
              </w:numPr>
            </w:pPr>
            <w:proofErr w:type="spellStart"/>
            <w:r w:rsidRPr="006B5767">
              <w:rPr>
                <w:rFonts w:eastAsiaTheme="minorEastAsia"/>
                <w:lang w:val="en-US"/>
              </w:rPr>
              <w:t>Космический</w:t>
            </w:r>
            <w:proofErr w:type="spellEnd"/>
            <w:r w:rsidRPr="006B5767">
              <w:rPr>
                <w:rFonts w:eastAsiaTheme="minorEastAsia"/>
                <w:lang w:val="en-US"/>
              </w:rPr>
              <w:t xml:space="preserve"> </w:t>
            </w:r>
            <w:proofErr w:type="spellStart"/>
            <w:r w:rsidRPr="006B5767">
              <w:rPr>
                <w:rFonts w:eastAsiaTheme="minorEastAsia"/>
                <w:lang w:val="en-US"/>
              </w:rPr>
              <w:t>кластер</w:t>
            </w:r>
            <w:proofErr w:type="spellEnd"/>
            <w:r w:rsidRPr="006B5767">
              <w:rPr>
                <w:rFonts w:eastAsiaTheme="minorEastAsia"/>
                <w:lang w:val="en-US"/>
              </w:rPr>
              <w:t xml:space="preserve"> </w:t>
            </w:r>
            <w:proofErr w:type="spellStart"/>
            <w:r w:rsidRPr="006B5767">
              <w:rPr>
                <w:rFonts w:eastAsiaTheme="minorEastAsia"/>
                <w:lang w:val="en-US"/>
              </w:rPr>
              <w:t>фонда</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 xml:space="preserve"> и </w:t>
            </w:r>
            <w:proofErr w:type="spellStart"/>
            <w:r w:rsidRPr="006B5767">
              <w:rPr>
                <w:rFonts w:eastAsiaTheme="minorEastAsia"/>
                <w:lang w:val="en-US"/>
              </w:rPr>
              <w:t>глава</w:t>
            </w:r>
            <w:proofErr w:type="spellEnd"/>
            <w:r w:rsidRPr="006B5767">
              <w:rPr>
                <w:rFonts w:eastAsiaTheme="minorEastAsia"/>
                <w:lang w:val="en-US"/>
              </w:rPr>
              <w:t xml:space="preserve"> </w:t>
            </w:r>
            <w:proofErr w:type="spellStart"/>
            <w:r w:rsidRPr="006B5767">
              <w:rPr>
                <w:rFonts w:eastAsiaTheme="minorEastAsia"/>
                <w:lang w:val="en-US"/>
              </w:rPr>
              <w:t>корпорации</w:t>
            </w:r>
            <w:proofErr w:type="spellEnd"/>
            <w:r w:rsidRPr="006B5767">
              <w:rPr>
                <w:rFonts w:eastAsiaTheme="minorEastAsia"/>
                <w:lang w:val="en-US"/>
              </w:rPr>
              <w:t xml:space="preserve"> Virgin </w:t>
            </w:r>
            <w:proofErr w:type="spellStart"/>
            <w:r w:rsidRPr="006B5767">
              <w:rPr>
                <w:rFonts w:eastAsiaTheme="minorEastAsia"/>
                <w:lang w:val="en-US"/>
              </w:rPr>
              <w:t>сэр</w:t>
            </w:r>
            <w:proofErr w:type="spellEnd"/>
            <w:r w:rsidRPr="006B5767">
              <w:rPr>
                <w:rFonts w:eastAsiaTheme="minorEastAsia"/>
                <w:lang w:val="en-US"/>
              </w:rPr>
              <w:t xml:space="preserve"> </w:t>
            </w:r>
            <w:proofErr w:type="spellStart"/>
            <w:r w:rsidRPr="006B5767">
              <w:rPr>
                <w:rFonts w:eastAsiaTheme="minorEastAsia"/>
                <w:lang w:val="en-US"/>
              </w:rPr>
              <w:t>Ричард</w:t>
            </w:r>
            <w:proofErr w:type="spellEnd"/>
            <w:r w:rsidRPr="006B5767">
              <w:rPr>
                <w:rFonts w:eastAsiaTheme="minorEastAsia"/>
                <w:lang w:val="en-US"/>
              </w:rPr>
              <w:t xml:space="preserve"> </w:t>
            </w:r>
            <w:proofErr w:type="spellStart"/>
            <w:r w:rsidRPr="006B5767">
              <w:rPr>
                <w:rFonts w:eastAsiaTheme="minorEastAsia"/>
                <w:lang w:val="en-US"/>
              </w:rPr>
              <w:t>Брэнсон</w:t>
            </w:r>
            <w:proofErr w:type="spellEnd"/>
            <w:r w:rsidRPr="006B5767">
              <w:rPr>
                <w:rFonts w:eastAsiaTheme="minorEastAsia"/>
                <w:lang w:val="en-US"/>
              </w:rPr>
              <w:t xml:space="preserve"> </w:t>
            </w:r>
            <w:proofErr w:type="spellStart"/>
            <w:r w:rsidRPr="006B5767">
              <w:rPr>
                <w:rFonts w:eastAsiaTheme="minorEastAsia"/>
                <w:lang w:val="en-US"/>
              </w:rPr>
              <w:t>договорились</w:t>
            </w:r>
            <w:proofErr w:type="spellEnd"/>
            <w:r w:rsidRPr="006B5767">
              <w:rPr>
                <w:rFonts w:eastAsiaTheme="minorEastAsia"/>
                <w:lang w:val="en-US"/>
              </w:rPr>
              <w:t xml:space="preserve"> о </w:t>
            </w:r>
            <w:proofErr w:type="spellStart"/>
            <w:r w:rsidRPr="006B5767">
              <w:rPr>
                <w:rFonts w:eastAsiaTheme="minorEastAsia"/>
                <w:lang w:val="en-US"/>
              </w:rPr>
              <w:t>взаимодействии</w:t>
            </w:r>
            <w:proofErr w:type="spellEnd"/>
            <w:r w:rsidRPr="006B5767">
              <w:rPr>
                <w:rFonts w:eastAsiaTheme="minorEastAsia"/>
                <w:lang w:val="en-US"/>
              </w:rPr>
              <w:t xml:space="preserve"> в </w:t>
            </w:r>
            <w:proofErr w:type="spellStart"/>
            <w:r w:rsidRPr="006B5767">
              <w:rPr>
                <w:rFonts w:eastAsiaTheme="minorEastAsia"/>
                <w:lang w:val="en-US"/>
              </w:rPr>
              <w:t>области</w:t>
            </w:r>
            <w:proofErr w:type="spellEnd"/>
            <w:r w:rsidRPr="006B5767">
              <w:rPr>
                <w:rFonts w:eastAsiaTheme="minorEastAsia"/>
                <w:lang w:val="en-US"/>
              </w:rPr>
              <w:t xml:space="preserve"> </w:t>
            </w:r>
            <w:proofErr w:type="spellStart"/>
            <w:r w:rsidRPr="006B5767">
              <w:rPr>
                <w:rFonts w:eastAsiaTheme="minorEastAsia"/>
                <w:lang w:val="en-US"/>
              </w:rPr>
              <w:t>космического</w:t>
            </w:r>
            <w:proofErr w:type="spellEnd"/>
            <w:r w:rsidRPr="006B5767">
              <w:rPr>
                <w:rFonts w:eastAsiaTheme="minorEastAsia"/>
                <w:lang w:val="en-US"/>
              </w:rPr>
              <w:t xml:space="preserve"> </w:t>
            </w:r>
            <w:proofErr w:type="spellStart"/>
            <w:r w:rsidRPr="006B5767">
              <w:rPr>
                <w:rFonts w:eastAsiaTheme="minorEastAsia"/>
                <w:lang w:val="en-US"/>
              </w:rPr>
              <w:t>туризма</w:t>
            </w:r>
            <w:proofErr w:type="spellEnd"/>
            <w:r w:rsidRPr="006B5767">
              <w:rPr>
                <w:rFonts w:eastAsiaTheme="minorEastAsia"/>
                <w:lang w:val="en-US"/>
              </w:rPr>
              <w:t>.</w:t>
            </w:r>
          </w:p>
          <w:p w14:paraId="640F4EB5" w14:textId="77777777" w:rsidR="006B5767" w:rsidRDefault="006B5767" w:rsidP="006B5767">
            <w:pPr>
              <w:numPr>
                <w:ilvl w:val="0"/>
                <w:numId w:val="9"/>
              </w:numPr>
            </w:pPr>
            <w:r w:rsidRPr="006B5767">
              <w:rPr>
                <w:rFonts w:eastAsiaTheme="minorEastAsia"/>
                <w:lang w:val="en-US"/>
              </w:rPr>
              <w:t xml:space="preserve">В </w:t>
            </w:r>
            <w:proofErr w:type="spellStart"/>
            <w:r w:rsidRPr="006B5767">
              <w:rPr>
                <w:rFonts w:eastAsiaTheme="minorEastAsia"/>
                <w:lang w:val="en-US"/>
              </w:rPr>
              <w:t>Москве</w:t>
            </w:r>
            <w:proofErr w:type="spellEnd"/>
            <w:r w:rsidRPr="006B5767">
              <w:rPr>
                <w:rFonts w:eastAsiaTheme="minorEastAsia"/>
                <w:lang w:val="en-US"/>
              </w:rPr>
              <w:t xml:space="preserve"> </w:t>
            </w:r>
            <w:proofErr w:type="spellStart"/>
            <w:r w:rsidRPr="006B5767">
              <w:rPr>
                <w:rFonts w:eastAsiaTheme="minorEastAsia"/>
                <w:lang w:val="en-US"/>
              </w:rPr>
              <w:t>прошла</w:t>
            </w:r>
            <w:proofErr w:type="spellEnd"/>
            <w:r w:rsidRPr="006B5767">
              <w:rPr>
                <w:rFonts w:eastAsiaTheme="minorEastAsia"/>
                <w:lang w:val="en-US"/>
              </w:rPr>
              <w:t xml:space="preserve"> </w:t>
            </w:r>
            <w:proofErr w:type="spellStart"/>
            <w:r w:rsidRPr="006B5767">
              <w:rPr>
                <w:rFonts w:eastAsiaTheme="minorEastAsia"/>
                <w:lang w:val="en-US"/>
              </w:rPr>
              <w:t>очередная</w:t>
            </w:r>
            <w:proofErr w:type="spellEnd"/>
            <w:r w:rsidRPr="006B5767">
              <w:rPr>
                <w:rFonts w:eastAsiaTheme="minorEastAsia"/>
                <w:lang w:val="en-US"/>
              </w:rPr>
              <w:t xml:space="preserve"> </w:t>
            </w:r>
            <w:proofErr w:type="spellStart"/>
            <w:r w:rsidRPr="006B5767">
              <w:rPr>
                <w:rFonts w:eastAsiaTheme="minorEastAsia"/>
                <w:lang w:val="en-US"/>
              </w:rPr>
              <w:t>церемония</w:t>
            </w:r>
            <w:proofErr w:type="spellEnd"/>
            <w:r w:rsidRPr="006B5767">
              <w:rPr>
                <w:rFonts w:eastAsiaTheme="minorEastAsia"/>
                <w:lang w:val="en-US"/>
              </w:rPr>
              <w:t xml:space="preserve"> </w:t>
            </w:r>
            <w:proofErr w:type="spellStart"/>
            <w:r w:rsidRPr="006B5767">
              <w:rPr>
                <w:rFonts w:eastAsiaTheme="minorEastAsia"/>
                <w:lang w:val="en-US"/>
              </w:rPr>
              <w:t>присвоения</w:t>
            </w:r>
            <w:proofErr w:type="spellEnd"/>
            <w:r w:rsidRPr="006B5767">
              <w:rPr>
                <w:rFonts w:eastAsiaTheme="minorEastAsia"/>
                <w:lang w:val="en-US"/>
              </w:rPr>
              <w:t xml:space="preserve"> </w:t>
            </w:r>
            <w:proofErr w:type="spellStart"/>
            <w:r w:rsidRPr="006B5767">
              <w:rPr>
                <w:rFonts w:eastAsiaTheme="minorEastAsia"/>
                <w:lang w:val="en-US"/>
              </w:rPr>
              <w:t>статуса</w:t>
            </w:r>
            <w:proofErr w:type="spellEnd"/>
            <w:r w:rsidRPr="006B5767">
              <w:rPr>
                <w:rFonts w:eastAsiaTheme="minorEastAsia"/>
                <w:lang w:val="en-US"/>
              </w:rPr>
              <w:t xml:space="preserve"> </w:t>
            </w:r>
            <w:proofErr w:type="gramStart"/>
            <w:r w:rsidRPr="006B5767">
              <w:rPr>
                <w:rFonts w:eastAsiaTheme="minorEastAsia"/>
                <w:lang w:val="en-US"/>
              </w:rPr>
              <w:t xml:space="preserve">29 </w:t>
            </w:r>
            <w:proofErr w:type="spellStart"/>
            <w:r w:rsidRPr="006B5767">
              <w:rPr>
                <w:rFonts w:eastAsiaTheme="minorEastAsia"/>
                <w:lang w:val="en-US"/>
              </w:rPr>
              <w:t>новым</w:t>
            </w:r>
            <w:proofErr w:type="spellEnd"/>
            <w:proofErr w:type="gramEnd"/>
            <w:r w:rsidRPr="006B5767">
              <w:rPr>
                <w:rFonts w:eastAsiaTheme="minorEastAsia"/>
                <w:lang w:val="en-US"/>
              </w:rPr>
              <w:t xml:space="preserve"> </w:t>
            </w:r>
            <w:proofErr w:type="spellStart"/>
            <w:r w:rsidRPr="006B5767">
              <w:rPr>
                <w:rFonts w:eastAsiaTheme="minorEastAsia"/>
                <w:lang w:val="en-US"/>
              </w:rPr>
              <w:t>резидентам</w:t>
            </w:r>
            <w:proofErr w:type="spellEnd"/>
            <w:r w:rsidRPr="006B5767">
              <w:rPr>
                <w:rFonts w:eastAsiaTheme="minorEastAsia"/>
                <w:lang w:val="en-US"/>
              </w:rPr>
              <w:t xml:space="preserve"> </w:t>
            </w:r>
            <w:proofErr w:type="spellStart"/>
            <w:r w:rsidRPr="006B5767">
              <w:rPr>
                <w:rFonts w:eastAsiaTheme="minorEastAsia"/>
                <w:lang w:val="en-US"/>
              </w:rPr>
              <w:t>инновационного</w:t>
            </w:r>
            <w:proofErr w:type="spellEnd"/>
            <w:r w:rsidRPr="006B5767">
              <w:rPr>
                <w:rFonts w:eastAsiaTheme="minorEastAsia"/>
                <w:lang w:val="en-US"/>
              </w:rPr>
              <w:t xml:space="preserve"> </w:t>
            </w:r>
            <w:proofErr w:type="spellStart"/>
            <w:r w:rsidRPr="006B5767">
              <w:rPr>
                <w:rFonts w:eastAsiaTheme="minorEastAsia"/>
                <w:lang w:val="en-US"/>
              </w:rPr>
              <w:t>центра</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w:t>
            </w:r>
          </w:p>
          <w:p w14:paraId="3A4B652C" w14:textId="77777777" w:rsidR="006B5767" w:rsidRDefault="006B5767" w:rsidP="006B5767">
            <w:pPr>
              <w:numPr>
                <w:ilvl w:val="0"/>
                <w:numId w:val="9"/>
              </w:numPr>
            </w:pPr>
            <w:proofErr w:type="spellStart"/>
            <w:r w:rsidRPr="006B5767">
              <w:rPr>
                <w:rFonts w:eastAsiaTheme="minorEastAsia"/>
                <w:lang w:val="en-US"/>
              </w:rPr>
              <w:t>Сколково</w:t>
            </w:r>
            <w:proofErr w:type="spellEnd"/>
            <w:r w:rsidRPr="006B5767">
              <w:rPr>
                <w:rFonts w:eastAsiaTheme="minorEastAsia"/>
                <w:lang w:val="en-US"/>
              </w:rPr>
              <w:t xml:space="preserve"> </w:t>
            </w:r>
            <w:proofErr w:type="spellStart"/>
            <w:r w:rsidRPr="006B5767">
              <w:rPr>
                <w:rFonts w:eastAsiaTheme="minorEastAsia"/>
                <w:lang w:val="en-US"/>
              </w:rPr>
              <w:t>привлекло</w:t>
            </w:r>
            <w:proofErr w:type="spellEnd"/>
            <w:r w:rsidRPr="006B5767">
              <w:rPr>
                <w:rFonts w:eastAsiaTheme="minorEastAsia"/>
                <w:lang w:val="en-US"/>
              </w:rPr>
              <w:t xml:space="preserve"> </w:t>
            </w:r>
            <w:proofErr w:type="gramStart"/>
            <w:r w:rsidRPr="006B5767">
              <w:rPr>
                <w:rFonts w:eastAsiaTheme="minorEastAsia"/>
                <w:lang w:val="en-US"/>
              </w:rPr>
              <w:t xml:space="preserve">265 </w:t>
            </w:r>
            <w:proofErr w:type="spellStart"/>
            <w:r w:rsidRPr="006B5767">
              <w:rPr>
                <w:rFonts w:eastAsiaTheme="minorEastAsia"/>
                <w:lang w:val="en-US"/>
              </w:rPr>
              <w:t>млн</w:t>
            </w:r>
            <w:proofErr w:type="spellEnd"/>
            <w:proofErr w:type="gramEnd"/>
            <w:r w:rsidRPr="006B5767">
              <w:rPr>
                <w:rFonts w:eastAsiaTheme="minorEastAsia"/>
                <w:lang w:val="en-US"/>
              </w:rPr>
              <w:t xml:space="preserve"> </w:t>
            </w:r>
            <w:proofErr w:type="spellStart"/>
            <w:r w:rsidRPr="006B5767">
              <w:rPr>
                <w:rFonts w:eastAsiaTheme="minorEastAsia"/>
                <w:lang w:val="en-US"/>
              </w:rPr>
              <w:t>долларов</w:t>
            </w:r>
            <w:proofErr w:type="spellEnd"/>
            <w:r w:rsidRPr="006B5767">
              <w:rPr>
                <w:rFonts w:eastAsiaTheme="minorEastAsia"/>
                <w:lang w:val="en-US"/>
              </w:rPr>
              <w:t xml:space="preserve"> </w:t>
            </w:r>
            <w:proofErr w:type="spellStart"/>
            <w:r w:rsidRPr="006B5767">
              <w:rPr>
                <w:rFonts w:eastAsiaTheme="minorEastAsia"/>
                <w:lang w:val="en-US"/>
              </w:rPr>
              <w:t>от</w:t>
            </w:r>
            <w:proofErr w:type="spellEnd"/>
            <w:r w:rsidRPr="006B5767">
              <w:rPr>
                <w:rFonts w:eastAsiaTheme="minorEastAsia"/>
                <w:lang w:val="en-US"/>
              </w:rPr>
              <w:t xml:space="preserve"> </w:t>
            </w:r>
            <w:proofErr w:type="spellStart"/>
            <w:r w:rsidRPr="006B5767">
              <w:rPr>
                <w:rFonts w:eastAsiaTheme="minorEastAsia"/>
                <w:lang w:val="en-US"/>
              </w:rPr>
              <w:t>частных</w:t>
            </w:r>
            <w:proofErr w:type="spellEnd"/>
            <w:r w:rsidRPr="006B5767">
              <w:rPr>
                <w:rFonts w:eastAsiaTheme="minorEastAsia"/>
                <w:lang w:val="en-US"/>
              </w:rPr>
              <w:t xml:space="preserve"> </w:t>
            </w:r>
            <w:proofErr w:type="spellStart"/>
            <w:r w:rsidRPr="006B5767">
              <w:rPr>
                <w:rFonts w:eastAsiaTheme="minorEastAsia"/>
                <w:lang w:val="en-US"/>
              </w:rPr>
              <w:t>инвестфондов</w:t>
            </w:r>
            <w:proofErr w:type="spellEnd"/>
            <w:r w:rsidRPr="006B5767">
              <w:rPr>
                <w:rFonts w:eastAsiaTheme="minorEastAsia"/>
                <w:lang w:val="en-US"/>
              </w:rPr>
              <w:t>.</w:t>
            </w:r>
          </w:p>
          <w:p w14:paraId="797526A4" w14:textId="77777777" w:rsidR="006B5767" w:rsidRDefault="006B5767" w:rsidP="006B5767">
            <w:pPr>
              <w:numPr>
                <w:ilvl w:val="0"/>
                <w:numId w:val="9"/>
              </w:numPr>
            </w:pPr>
            <w:proofErr w:type="spellStart"/>
            <w:r w:rsidRPr="006B5767">
              <w:rPr>
                <w:rFonts w:eastAsiaTheme="minorEastAsia"/>
                <w:lang w:val="en-US"/>
              </w:rPr>
              <w:t>Российская</w:t>
            </w:r>
            <w:proofErr w:type="spellEnd"/>
            <w:r w:rsidRPr="006B5767">
              <w:rPr>
                <w:rFonts w:eastAsiaTheme="minorEastAsia"/>
                <w:lang w:val="en-US"/>
              </w:rPr>
              <w:t xml:space="preserve"> </w:t>
            </w:r>
            <w:proofErr w:type="spellStart"/>
            <w:r w:rsidRPr="006B5767">
              <w:rPr>
                <w:rFonts w:eastAsiaTheme="minorEastAsia"/>
                <w:lang w:val="en-US"/>
              </w:rPr>
              <w:t>академия</w:t>
            </w:r>
            <w:proofErr w:type="spellEnd"/>
            <w:r w:rsidRPr="006B5767">
              <w:rPr>
                <w:rFonts w:eastAsiaTheme="minorEastAsia"/>
                <w:lang w:val="en-US"/>
              </w:rPr>
              <w:t xml:space="preserve"> </w:t>
            </w:r>
            <w:proofErr w:type="spellStart"/>
            <w:r w:rsidRPr="006B5767">
              <w:rPr>
                <w:rFonts w:eastAsiaTheme="minorEastAsia"/>
                <w:lang w:val="en-US"/>
              </w:rPr>
              <w:t>наук</w:t>
            </w:r>
            <w:proofErr w:type="spellEnd"/>
            <w:r w:rsidRPr="006B5767">
              <w:rPr>
                <w:rFonts w:eastAsiaTheme="minorEastAsia"/>
                <w:lang w:val="en-US"/>
              </w:rPr>
              <w:t xml:space="preserve"> и </w:t>
            </w:r>
            <w:proofErr w:type="spellStart"/>
            <w:r w:rsidRPr="006B5767">
              <w:rPr>
                <w:rFonts w:eastAsiaTheme="minorEastAsia"/>
                <w:lang w:val="en-US"/>
              </w:rPr>
              <w:t>фонд</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 xml:space="preserve"> </w:t>
            </w:r>
            <w:proofErr w:type="spellStart"/>
            <w:r w:rsidRPr="006B5767">
              <w:rPr>
                <w:rFonts w:eastAsiaTheme="minorEastAsia"/>
                <w:lang w:val="en-US"/>
              </w:rPr>
              <w:t>договорились</w:t>
            </w:r>
            <w:proofErr w:type="spellEnd"/>
            <w:r w:rsidRPr="006B5767">
              <w:rPr>
                <w:rFonts w:eastAsiaTheme="minorEastAsia"/>
                <w:lang w:val="en-US"/>
              </w:rPr>
              <w:t xml:space="preserve"> о </w:t>
            </w:r>
            <w:proofErr w:type="spellStart"/>
            <w:r w:rsidRPr="006B5767">
              <w:rPr>
                <w:rFonts w:eastAsiaTheme="minorEastAsia"/>
                <w:lang w:val="en-US"/>
              </w:rPr>
              <w:t>сотрудничестве</w:t>
            </w:r>
            <w:proofErr w:type="spellEnd"/>
            <w:r w:rsidRPr="006B5767">
              <w:rPr>
                <w:rFonts w:eastAsiaTheme="minorEastAsia"/>
                <w:lang w:val="en-US"/>
              </w:rPr>
              <w:t xml:space="preserve"> в </w:t>
            </w:r>
            <w:proofErr w:type="spellStart"/>
            <w:r w:rsidRPr="006B5767">
              <w:rPr>
                <w:rFonts w:eastAsiaTheme="minorEastAsia"/>
                <w:lang w:val="en-US"/>
              </w:rPr>
              <w:t>фундаментальных</w:t>
            </w:r>
            <w:proofErr w:type="spellEnd"/>
            <w:r w:rsidRPr="006B5767">
              <w:rPr>
                <w:rFonts w:eastAsiaTheme="minorEastAsia"/>
                <w:lang w:val="en-US"/>
              </w:rPr>
              <w:t xml:space="preserve"> </w:t>
            </w:r>
            <w:proofErr w:type="spellStart"/>
            <w:r w:rsidRPr="006B5767">
              <w:rPr>
                <w:rFonts w:eastAsiaTheme="minorEastAsia"/>
                <w:lang w:val="en-US"/>
              </w:rPr>
              <w:t>исследованиях</w:t>
            </w:r>
            <w:proofErr w:type="spellEnd"/>
            <w:r w:rsidRPr="006B5767">
              <w:rPr>
                <w:rFonts w:eastAsiaTheme="minorEastAsia"/>
                <w:lang w:val="en-US"/>
              </w:rPr>
              <w:t>.</w:t>
            </w:r>
          </w:p>
          <w:p w14:paraId="1E5863BB" w14:textId="77777777" w:rsidR="006B5767" w:rsidRDefault="006B5767" w:rsidP="006B5767">
            <w:pPr>
              <w:numPr>
                <w:ilvl w:val="0"/>
                <w:numId w:val="9"/>
              </w:numPr>
            </w:pPr>
            <w:proofErr w:type="spellStart"/>
            <w:r w:rsidRPr="006B5767">
              <w:rPr>
                <w:rFonts w:eastAsiaTheme="minorEastAsia"/>
                <w:lang w:val="en-US"/>
              </w:rPr>
              <w:t>Кластер</w:t>
            </w:r>
            <w:proofErr w:type="spellEnd"/>
            <w:r w:rsidRPr="006B5767">
              <w:rPr>
                <w:rFonts w:eastAsiaTheme="minorEastAsia"/>
                <w:lang w:val="en-US"/>
              </w:rPr>
              <w:t xml:space="preserve"> </w:t>
            </w:r>
            <w:proofErr w:type="spellStart"/>
            <w:r w:rsidRPr="006B5767">
              <w:rPr>
                <w:rFonts w:eastAsiaTheme="minorEastAsia"/>
                <w:lang w:val="en-US"/>
              </w:rPr>
              <w:t>информационных</w:t>
            </w:r>
            <w:proofErr w:type="spellEnd"/>
            <w:r w:rsidRPr="006B5767">
              <w:rPr>
                <w:rFonts w:eastAsiaTheme="minorEastAsia"/>
                <w:lang w:val="en-US"/>
              </w:rPr>
              <w:t xml:space="preserve"> </w:t>
            </w:r>
            <w:proofErr w:type="spellStart"/>
            <w:r w:rsidRPr="006B5767">
              <w:rPr>
                <w:rFonts w:eastAsiaTheme="minorEastAsia"/>
                <w:lang w:val="en-US"/>
              </w:rPr>
              <w:t>технологий</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 xml:space="preserve"> </w:t>
            </w:r>
            <w:proofErr w:type="spellStart"/>
            <w:r w:rsidRPr="006B5767">
              <w:rPr>
                <w:rFonts w:eastAsiaTheme="minorEastAsia"/>
                <w:lang w:val="en-US"/>
              </w:rPr>
              <w:t>подвел</w:t>
            </w:r>
            <w:proofErr w:type="spellEnd"/>
            <w:r w:rsidRPr="006B5767">
              <w:rPr>
                <w:rFonts w:eastAsiaTheme="minorEastAsia"/>
                <w:lang w:val="en-US"/>
              </w:rPr>
              <w:t xml:space="preserve"> </w:t>
            </w:r>
            <w:proofErr w:type="spellStart"/>
            <w:r w:rsidRPr="006B5767">
              <w:rPr>
                <w:rFonts w:eastAsiaTheme="minorEastAsia"/>
                <w:lang w:val="en-US"/>
              </w:rPr>
              <w:t>итоги</w:t>
            </w:r>
            <w:proofErr w:type="spellEnd"/>
            <w:r w:rsidRPr="006B5767">
              <w:rPr>
                <w:rFonts w:eastAsiaTheme="minorEastAsia"/>
                <w:lang w:val="en-US"/>
              </w:rPr>
              <w:t xml:space="preserve"> </w:t>
            </w:r>
            <w:proofErr w:type="spellStart"/>
            <w:r w:rsidRPr="006B5767">
              <w:rPr>
                <w:rFonts w:eastAsiaTheme="minorEastAsia"/>
                <w:lang w:val="en-US"/>
              </w:rPr>
              <w:t>роуд-шоу</w:t>
            </w:r>
            <w:proofErr w:type="spellEnd"/>
            <w:r w:rsidRPr="006B5767">
              <w:rPr>
                <w:rFonts w:eastAsiaTheme="minorEastAsia"/>
                <w:lang w:val="en-US"/>
              </w:rPr>
              <w:t xml:space="preserve"> </w:t>
            </w:r>
            <w:proofErr w:type="spellStart"/>
            <w:r w:rsidRPr="006B5767">
              <w:rPr>
                <w:rFonts w:eastAsiaTheme="minorEastAsia"/>
                <w:lang w:val="en-US"/>
              </w:rPr>
              <w:t>по</w:t>
            </w:r>
            <w:proofErr w:type="spellEnd"/>
            <w:r w:rsidRPr="006B5767">
              <w:rPr>
                <w:rFonts w:eastAsiaTheme="minorEastAsia"/>
                <w:lang w:val="en-US"/>
              </w:rPr>
              <w:t xml:space="preserve"> </w:t>
            </w:r>
            <w:proofErr w:type="spellStart"/>
            <w:r w:rsidRPr="006B5767">
              <w:rPr>
                <w:rFonts w:eastAsiaTheme="minorEastAsia"/>
                <w:lang w:val="en-US"/>
              </w:rPr>
              <w:t>Силиконовой</w:t>
            </w:r>
            <w:proofErr w:type="spellEnd"/>
            <w:r w:rsidRPr="006B5767">
              <w:rPr>
                <w:rFonts w:eastAsiaTheme="minorEastAsia"/>
                <w:lang w:val="en-US"/>
              </w:rPr>
              <w:t xml:space="preserve"> </w:t>
            </w:r>
            <w:proofErr w:type="spellStart"/>
            <w:r w:rsidRPr="006B5767">
              <w:rPr>
                <w:rFonts w:eastAsiaTheme="minorEastAsia"/>
                <w:lang w:val="en-US"/>
              </w:rPr>
              <w:t>долине</w:t>
            </w:r>
            <w:proofErr w:type="spellEnd"/>
            <w:r w:rsidRPr="006B5767">
              <w:rPr>
                <w:rFonts w:eastAsiaTheme="minorEastAsia"/>
                <w:lang w:val="en-US"/>
              </w:rPr>
              <w:t>.</w:t>
            </w:r>
          </w:p>
          <w:p w14:paraId="3FF6C40A" w14:textId="77777777" w:rsidR="006B5767" w:rsidRDefault="006B5767" w:rsidP="006B5767">
            <w:pPr>
              <w:numPr>
                <w:ilvl w:val="0"/>
                <w:numId w:val="9"/>
              </w:numPr>
            </w:pPr>
            <w:proofErr w:type="spellStart"/>
            <w:r w:rsidRPr="006B5767">
              <w:rPr>
                <w:rFonts w:eastAsiaTheme="minorEastAsia"/>
                <w:lang w:val="en-US"/>
              </w:rPr>
              <w:t>Сколково</w:t>
            </w:r>
            <w:proofErr w:type="spellEnd"/>
            <w:r w:rsidRPr="006B5767">
              <w:rPr>
                <w:rFonts w:eastAsiaTheme="minorEastAsia"/>
                <w:lang w:val="en-US"/>
              </w:rPr>
              <w:t xml:space="preserve"> </w:t>
            </w:r>
            <w:proofErr w:type="spellStart"/>
            <w:r w:rsidRPr="006B5767">
              <w:rPr>
                <w:rFonts w:eastAsiaTheme="minorEastAsia"/>
                <w:lang w:val="en-US"/>
              </w:rPr>
              <w:t>запускает</w:t>
            </w:r>
            <w:proofErr w:type="spellEnd"/>
            <w:r w:rsidRPr="006B5767">
              <w:rPr>
                <w:rFonts w:eastAsiaTheme="minorEastAsia"/>
                <w:lang w:val="en-US"/>
              </w:rPr>
              <w:t xml:space="preserve"> </w:t>
            </w:r>
            <w:proofErr w:type="spellStart"/>
            <w:r w:rsidRPr="006B5767">
              <w:rPr>
                <w:rFonts w:eastAsiaTheme="minorEastAsia"/>
                <w:lang w:val="en-US"/>
              </w:rPr>
              <w:t>программу</w:t>
            </w:r>
            <w:proofErr w:type="spellEnd"/>
            <w:r w:rsidRPr="006B5767">
              <w:rPr>
                <w:rFonts w:eastAsiaTheme="minorEastAsia"/>
                <w:lang w:val="en-US"/>
              </w:rPr>
              <w:t xml:space="preserve"> </w:t>
            </w:r>
            <w:proofErr w:type="spellStart"/>
            <w:r w:rsidRPr="006B5767">
              <w:rPr>
                <w:rFonts w:eastAsiaTheme="minorEastAsia"/>
                <w:lang w:val="en-US"/>
              </w:rPr>
              <w:t>дополнительных</w:t>
            </w:r>
            <w:proofErr w:type="spellEnd"/>
            <w:r w:rsidRPr="006B5767">
              <w:rPr>
                <w:rFonts w:eastAsiaTheme="minorEastAsia"/>
                <w:lang w:val="en-US"/>
              </w:rPr>
              <w:t xml:space="preserve"> </w:t>
            </w:r>
            <w:proofErr w:type="spellStart"/>
            <w:r w:rsidRPr="006B5767">
              <w:rPr>
                <w:rFonts w:eastAsiaTheme="minorEastAsia"/>
                <w:lang w:val="en-US"/>
              </w:rPr>
              <w:t>льгот</w:t>
            </w:r>
            <w:proofErr w:type="spellEnd"/>
            <w:r w:rsidRPr="006B5767">
              <w:rPr>
                <w:rFonts w:eastAsiaTheme="minorEastAsia"/>
                <w:lang w:val="en-US"/>
              </w:rPr>
              <w:t xml:space="preserve"> </w:t>
            </w:r>
            <w:proofErr w:type="spellStart"/>
            <w:r w:rsidRPr="006B5767">
              <w:rPr>
                <w:rFonts w:eastAsiaTheme="minorEastAsia"/>
                <w:lang w:val="en-US"/>
              </w:rPr>
              <w:t>для</w:t>
            </w:r>
            <w:proofErr w:type="spellEnd"/>
            <w:r w:rsidRPr="006B5767">
              <w:rPr>
                <w:rFonts w:eastAsiaTheme="minorEastAsia"/>
                <w:lang w:val="en-US"/>
              </w:rPr>
              <w:t xml:space="preserve"> </w:t>
            </w:r>
            <w:proofErr w:type="spellStart"/>
            <w:r w:rsidRPr="006B5767">
              <w:rPr>
                <w:rFonts w:eastAsiaTheme="minorEastAsia"/>
                <w:lang w:val="en-US"/>
              </w:rPr>
              <w:t>резидентов</w:t>
            </w:r>
            <w:proofErr w:type="spellEnd"/>
          </w:p>
          <w:p w14:paraId="78CB9BEE" w14:textId="77777777" w:rsidR="006B5767" w:rsidRDefault="006B5767" w:rsidP="006B5767">
            <w:pPr>
              <w:numPr>
                <w:ilvl w:val="0"/>
                <w:numId w:val="9"/>
              </w:numPr>
            </w:pPr>
            <w:proofErr w:type="spellStart"/>
            <w:r w:rsidRPr="006B5767">
              <w:rPr>
                <w:rFonts w:eastAsiaTheme="minorEastAsia"/>
                <w:lang w:val="en-US"/>
              </w:rPr>
              <w:t>Российский</w:t>
            </w:r>
            <w:proofErr w:type="spellEnd"/>
            <w:r w:rsidRPr="006B5767">
              <w:rPr>
                <w:rFonts w:eastAsiaTheme="minorEastAsia"/>
                <w:lang w:val="en-US"/>
              </w:rPr>
              <w:t xml:space="preserve"> </w:t>
            </w:r>
            <w:proofErr w:type="spellStart"/>
            <w:r w:rsidRPr="006B5767">
              <w:rPr>
                <w:rFonts w:eastAsiaTheme="minorEastAsia"/>
                <w:lang w:val="en-US"/>
              </w:rPr>
              <w:t>Фонд</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 xml:space="preserve"> </w:t>
            </w:r>
            <w:proofErr w:type="spellStart"/>
            <w:r w:rsidRPr="006B5767">
              <w:rPr>
                <w:rFonts w:eastAsiaTheme="minorEastAsia"/>
                <w:lang w:val="en-US"/>
              </w:rPr>
              <w:t>заинтересован</w:t>
            </w:r>
            <w:proofErr w:type="spellEnd"/>
            <w:r w:rsidRPr="006B5767">
              <w:rPr>
                <w:rFonts w:eastAsiaTheme="minorEastAsia"/>
                <w:lang w:val="en-US"/>
              </w:rPr>
              <w:t xml:space="preserve"> в </w:t>
            </w:r>
            <w:proofErr w:type="spellStart"/>
            <w:r w:rsidRPr="006B5767">
              <w:rPr>
                <w:rFonts w:eastAsiaTheme="minorEastAsia"/>
                <w:lang w:val="en-US"/>
              </w:rPr>
              <w:t>реализации</w:t>
            </w:r>
            <w:proofErr w:type="spellEnd"/>
            <w:r w:rsidRPr="006B5767">
              <w:rPr>
                <w:rFonts w:eastAsiaTheme="minorEastAsia"/>
                <w:lang w:val="en-US"/>
              </w:rPr>
              <w:t xml:space="preserve"> в </w:t>
            </w:r>
            <w:proofErr w:type="spellStart"/>
            <w:r w:rsidRPr="006B5767">
              <w:rPr>
                <w:rFonts w:eastAsiaTheme="minorEastAsia"/>
                <w:lang w:val="en-US"/>
              </w:rPr>
              <w:t>Беларуси</w:t>
            </w:r>
            <w:proofErr w:type="spellEnd"/>
            <w:r w:rsidRPr="006B5767">
              <w:rPr>
                <w:rFonts w:eastAsiaTheme="minorEastAsia"/>
                <w:lang w:val="en-US"/>
              </w:rPr>
              <w:t xml:space="preserve"> </w:t>
            </w:r>
            <w:proofErr w:type="spellStart"/>
            <w:r w:rsidRPr="006B5767">
              <w:rPr>
                <w:rFonts w:eastAsiaTheme="minorEastAsia"/>
                <w:lang w:val="en-US"/>
              </w:rPr>
              <w:t>совместных</w:t>
            </w:r>
            <w:proofErr w:type="spellEnd"/>
            <w:r w:rsidRPr="006B5767">
              <w:rPr>
                <w:rFonts w:eastAsiaTheme="minorEastAsia"/>
                <w:lang w:val="en-US"/>
              </w:rPr>
              <w:t xml:space="preserve"> </w:t>
            </w:r>
            <w:proofErr w:type="spellStart"/>
            <w:r w:rsidRPr="006B5767">
              <w:rPr>
                <w:rFonts w:eastAsiaTheme="minorEastAsia"/>
                <w:lang w:val="en-US"/>
              </w:rPr>
              <w:t>проектов</w:t>
            </w:r>
            <w:proofErr w:type="spellEnd"/>
            <w:r w:rsidRPr="006B5767">
              <w:rPr>
                <w:rFonts w:eastAsiaTheme="minorEastAsia"/>
                <w:lang w:val="en-US"/>
              </w:rPr>
              <w:t xml:space="preserve">, </w:t>
            </w:r>
            <w:proofErr w:type="spellStart"/>
            <w:r w:rsidRPr="006B5767">
              <w:rPr>
                <w:rFonts w:eastAsiaTheme="minorEastAsia"/>
                <w:lang w:val="en-US"/>
              </w:rPr>
              <w:t>подписано</w:t>
            </w:r>
            <w:proofErr w:type="spellEnd"/>
            <w:r w:rsidRPr="006B5767">
              <w:rPr>
                <w:rFonts w:eastAsiaTheme="minorEastAsia"/>
                <w:lang w:val="en-US"/>
              </w:rPr>
              <w:t xml:space="preserve"> </w:t>
            </w:r>
            <w:proofErr w:type="spellStart"/>
            <w:r w:rsidRPr="006B5767">
              <w:rPr>
                <w:rFonts w:eastAsiaTheme="minorEastAsia"/>
                <w:lang w:val="en-US"/>
              </w:rPr>
              <w:t>соглашение</w:t>
            </w:r>
            <w:proofErr w:type="spellEnd"/>
            <w:r w:rsidRPr="006B5767">
              <w:rPr>
                <w:rFonts w:eastAsiaTheme="minorEastAsia"/>
                <w:lang w:val="en-US"/>
              </w:rPr>
              <w:t xml:space="preserve"> о </w:t>
            </w:r>
            <w:proofErr w:type="spellStart"/>
            <w:r w:rsidRPr="006B5767">
              <w:rPr>
                <w:rFonts w:eastAsiaTheme="minorEastAsia"/>
                <w:lang w:val="en-US"/>
              </w:rPr>
              <w:t>сотрудничестве</w:t>
            </w:r>
            <w:proofErr w:type="spellEnd"/>
            <w:r w:rsidRPr="006B5767">
              <w:rPr>
                <w:rFonts w:eastAsiaTheme="minorEastAsia"/>
                <w:lang w:val="en-US"/>
              </w:rPr>
              <w:t>.</w:t>
            </w:r>
          </w:p>
          <w:p w14:paraId="3629F3AB" w14:textId="77777777" w:rsidR="006B5767" w:rsidRDefault="006B5767" w:rsidP="006B5767">
            <w:pPr>
              <w:numPr>
                <w:ilvl w:val="0"/>
                <w:numId w:val="9"/>
              </w:numPr>
            </w:pPr>
            <w:r w:rsidRPr="006B5767">
              <w:rPr>
                <w:rFonts w:eastAsiaTheme="minorEastAsia"/>
                <w:lang w:val="en-US"/>
              </w:rPr>
              <w:t xml:space="preserve">Microsoft и </w:t>
            </w:r>
            <w:proofErr w:type="spellStart"/>
            <w:r w:rsidRPr="006B5767">
              <w:rPr>
                <w:rFonts w:eastAsiaTheme="minorEastAsia"/>
                <w:lang w:val="en-US"/>
              </w:rPr>
              <w:t>фонд</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 xml:space="preserve"> </w:t>
            </w:r>
            <w:proofErr w:type="spellStart"/>
            <w:r w:rsidRPr="006B5767">
              <w:rPr>
                <w:rFonts w:eastAsiaTheme="minorEastAsia"/>
                <w:lang w:val="en-US"/>
              </w:rPr>
              <w:t>расширяют</w:t>
            </w:r>
            <w:proofErr w:type="spellEnd"/>
            <w:r w:rsidRPr="006B5767">
              <w:rPr>
                <w:rFonts w:eastAsiaTheme="minorEastAsia"/>
                <w:lang w:val="en-US"/>
              </w:rPr>
              <w:t xml:space="preserve"> </w:t>
            </w:r>
            <w:proofErr w:type="spellStart"/>
            <w:r w:rsidRPr="006B5767">
              <w:rPr>
                <w:rFonts w:eastAsiaTheme="minorEastAsia"/>
                <w:lang w:val="en-US"/>
              </w:rPr>
              <w:t>программу</w:t>
            </w:r>
            <w:proofErr w:type="spellEnd"/>
            <w:r w:rsidRPr="006B5767">
              <w:rPr>
                <w:rFonts w:eastAsiaTheme="minorEastAsia"/>
                <w:lang w:val="en-US"/>
              </w:rPr>
              <w:t xml:space="preserve"> </w:t>
            </w:r>
            <w:proofErr w:type="spellStart"/>
            <w:r w:rsidRPr="006B5767">
              <w:rPr>
                <w:rFonts w:eastAsiaTheme="minorEastAsia"/>
                <w:lang w:val="en-US"/>
              </w:rPr>
              <w:t>поддержки</w:t>
            </w:r>
            <w:proofErr w:type="spellEnd"/>
            <w:r w:rsidRPr="006B5767">
              <w:rPr>
                <w:rFonts w:eastAsiaTheme="minorEastAsia"/>
                <w:lang w:val="en-US"/>
              </w:rPr>
              <w:t xml:space="preserve"> </w:t>
            </w:r>
            <w:proofErr w:type="spellStart"/>
            <w:r w:rsidRPr="006B5767">
              <w:rPr>
                <w:rFonts w:eastAsiaTheme="minorEastAsia"/>
                <w:lang w:val="en-US"/>
              </w:rPr>
              <w:t>стартапов</w:t>
            </w:r>
            <w:proofErr w:type="spellEnd"/>
          </w:p>
          <w:p w14:paraId="0275CADB" w14:textId="77777777" w:rsidR="006B5767" w:rsidRDefault="006B5767" w:rsidP="006B5767">
            <w:pPr>
              <w:numPr>
                <w:ilvl w:val="0"/>
                <w:numId w:val="9"/>
              </w:numPr>
            </w:pPr>
            <w:proofErr w:type="spellStart"/>
            <w:r w:rsidRPr="006B5767">
              <w:rPr>
                <w:rFonts w:eastAsiaTheme="minorEastAsia"/>
                <w:lang w:val="en-US"/>
              </w:rPr>
              <w:t>Технопарк</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 xml:space="preserve"> в </w:t>
            </w:r>
            <w:proofErr w:type="spellStart"/>
            <w:r w:rsidRPr="006B5767">
              <w:rPr>
                <w:rFonts w:eastAsiaTheme="minorEastAsia"/>
                <w:lang w:val="en-US"/>
              </w:rPr>
              <w:t>ноябре</w:t>
            </w:r>
            <w:proofErr w:type="spellEnd"/>
            <w:r w:rsidRPr="006B5767">
              <w:rPr>
                <w:rFonts w:eastAsiaTheme="minorEastAsia"/>
                <w:lang w:val="en-US"/>
              </w:rPr>
              <w:t xml:space="preserve"> </w:t>
            </w:r>
            <w:proofErr w:type="spellStart"/>
            <w:r w:rsidRPr="006B5767">
              <w:rPr>
                <w:rFonts w:eastAsiaTheme="minorEastAsia"/>
                <w:lang w:val="en-US"/>
              </w:rPr>
              <w:t>переедет</w:t>
            </w:r>
            <w:proofErr w:type="spellEnd"/>
            <w:r w:rsidRPr="006B5767">
              <w:rPr>
                <w:rFonts w:eastAsiaTheme="minorEastAsia"/>
                <w:lang w:val="en-US"/>
              </w:rPr>
              <w:t xml:space="preserve"> в </w:t>
            </w:r>
            <w:proofErr w:type="spellStart"/>
            <w:r w:rsidRPr="006B5767">
              <w:rPr>
                <w:rFonts w:eastAsiaTheme="minorEastAsia"/>
                <w:lang w:val="en-US"/>
              </w:rPr>
              <w:t>окрестности</w:t>
            </w:r>
            <w:proofErr w:type="spellEnd"/>
            <w:r w:rsidRPr="006B5767">
              <w:rPr>
                <w:rFonts w:eastAsiaTheme="minorEastAsia"/>
                <w:lang w:val="en-US"/>
              </w:rPr>
              <w:t xml:space="preserve"> </w:t>
            </w:r>
            <w:proofErr w:type="spellStart"/>
            <w:r w:rsidRPr="006B5767">
              <w:rPr>
                <w:rFonts w:eastAsiaTheme="minorEastAsia"/>
                <w:lang w:val="en-US"/>
              </w:rPr>
              <w:t>будущего</w:t>
            </w:r>
            <w:proofErr w:type="spellEnd"/>
            <w:r w:rsidRPr="006B5767">
              <w:rPr>
                <w:rFonts w:eastAsiaTheme="minorEastAsia"/>
                <w:lang w:val="en-US"/>
              </w:rPr>
              <w:t xml:space="preserve"> </w:t>
            </w:r>
            <w:proofErr w:type="spellStart"/>
            <w:r w:rsidRPr="006B5767">
              <w:rPr>
                <w:rFonts w:eastAsiaTheme="minorEastAsia"/>
                <w:lang w:val="en-US"/>
              </w:rPr>
              <w:t>иннограда</w:t>
            </w:r>
            <w:proofErr w:type="spellEnd"/>
            <w:r w:rsidRPr="006B5767">
              <w:rPr>
                <w:rFonts w:eastAsiaTheme="minorEastAsia"/>
                <w:lang w:val="en-US"/>
              </w:rPr>
              <w:t>.</w:t>
            </w:r>
          </w:p>
          <w:p w14:paraId="460AA8A5" w14:textId="7BF3DDF7" w:rsidR="006B5767" w:rsidRPr="00DB0F80" w:rsidRDefault="006B5767" w:rsidP="005B5650">
            <w:pPr>
              <w:numPr>
                <w:ilvl w:val="0"/>
                <w:numId w:val="9"/>
              </w:numPr>
            </w:pPr>
            <w:proofErr w:type="spellStart"/>
            <w:r w:rsidRPr="006B5767">
              <w:rPr>
                <w:rFonts w:eastAsiaTheme="minorEastAsia"/>
                <w:lang w:val="en-US"/>
              </w:rPr>
              <w:t>Государственная</w:t>
            </w:r>
            <w:proofErr w:type="spellEnd"/>
            <w:r w:rsidRPr="006B5767">
              <w:rPr>
                <w:rFonts w:eastAsiaTheme="minorEastAsia"/>
                <w:lang w:val="en-US"/>
              </w:rPr>
              <w:t xml:space="preserve"> </w:t>
            </w:r>
            <w:proofErr w:type="spellStart"/>
            <w:r w:rsidRPr="006B5767">
              <w:rPr>
                <w:rFonts w:eastAsiaTheme="minorEastAsia"/>
                <w:lang w:val="en-US"/>
              </w:rPr>
              <w:t>дума</w:t>
            </w:r>
            <w:proofErr w:type="spellEnd"/>
            <w:r w:rsidRPr="006B5767">
              <w:rPr>
                <w:rFonts w:eastAsiaTheme="minorEastAsia"/>
                <w:lang w:val="en-US"/>
              </w:rPr>
              <w:t xml:space="preserve"> РФ </w:t>
            </w:r>
            <w:proofErr w:type="spellStart"/>
            <w:r w:rsidRPr="006B5767">
              <w:rPr>
                <w:rFonts w:eastAsiaTheme="minorEastAsia"/>
                <w:lang w:val="en-US"/>
              </w:rPr>
              <w:t>приняла</w:t>
            </w:r>
            <w:proofErr w:type="spellEnd"/>
            <w:r w:rsidRPr="006B5767">
              <w:rPr>
                <w:rFonts w:eastAsiaTheme="minorEastAsia"/>
                <w:lang w:val="en-US"/>
              </w:rPr>
              <w:t xml:space="preserve"> </w:t>
            </w:r>
            <w:proofErr w:type="spellStart"/>
            <w:r w:rsidRPr="006B5767">
              <w:rPr>
                <w:rFonts w:eastAsiaTheme="minorEastAsia"/>
                <w:lang w:val="en-US"/>
              </w:rPr>
              <w:t>закон</w:t>
            </w:r>
            <w:proofErr w:type="spellEnd"/>
            <w:r w:rsidRPr="006B5767">
              <w:rPr>
                <w:rFonts w:eastAsiaTheme="minorEastAsia"/>
                <w:lang w:val="en-US"/>
              </w:rPr>
              <w:t xml:space="preserve">, </w:t>
            </w:r>
            <w:proofErr w:type="spellStart"/>
            <w:r w:rsidRPr="006B5767">
              <w:rPr>
                <w:rFonts w:eastAsiaTheme="minorEastAsia"/>
                <w:lang w:val="en-US"/>
              </w:rPr>
              <w:t>упрощающий</w:t>
            </w:r>
            <w:proofErr w:type="spellEnd"/>
            <w:r w:rsidRPr="006B5767">
              <w:rPr>
                <w:rFonts w:eastAsiaTheme="minorEastAsia"/>
                <w:lang w:val="en-US"/>
              </w:rPr>
              <w:t xml:space="preserve"> </w:t>
            </w:r>
            <w:proofErr w:type="spellStart"/>
            <w:r w:rsidRPr="006B5767">
              <w:rPr>
                <w:rFonts w:eastAsiaTheme="minorEastAsia"/>
                <w:lang w:val="en-US"/>
              </w:rPr>
              <w:t>получение</w:t>
            </w:r>
            <w:proofErr w:type="spellEnd"/>
            <w:r w:rsidRPr="006B5767">
              <w:rPr>
                <w:rFonts w:eastAsiaTheme="minorEastAsia"/>
                <w:lang w:val="en-US"/>
              </w:rPr>
              <w:t xml:space="preserve"> </w:t>
            </w:r>
            <w:proofErr w:type="spellStart"/>
            <w:r w:rsidRPr="006B5767">
              <w:rPr>
                <w:rFonts w:eastAsiaTheme="minorEastAsia"/>
                <w:lang w:val="en-US"/>
              </w:rPr>
              <w:t>льгот</w:t>
            </w:r>
            <w:proofErr w:type="spellEnd"/>
            <w:r w:rsidRPr="006B5767">
              <w:rPr>
                <w:rFonts w:eastAsiaTheme="minorEastAsia"/>
                <w:lang w:val="en-US"/>
              </w:rPr>
              <w:t xml:space="preserve"> </w:t>
            </w:r>
            <w:proofErr w:type="spellStart"/>
            <w:r w:rsidRPr="006B5767">
              <w:rPr>
                <w:rFonts w:eastAsiaTheme="minorEastAsia"/>
                <w:lang w:val="en-US"/>
              </w:rPr>
              <w:t>участникам</w:t>
            </w:r>
            <w:proofErr w:type="spellEnd"/>
            <w:r w:rsidRPr="006B5767">
              <w:rPr>
                <w:rFonts w:eastAsiaTheme="minorEastAsia"/>
                <w:lang w:val="en-US"/>
              </w:rPr>
              <w:t xml:space="preserve"> </w:t>
            </w:r>
            <w:proofErr w:type="spellStart"/>
            <w:r w:rsidRPr="006B5767">
              <w:rPr>
                <w:rFonts w:eastAsiaTheme="minorEastAsia"/>
                <w:lang w:val="en-US"/>
              </w:rPr>
              <w:t>Сколково</w:t>
            </w:r>
            <w:proofErr w:type="spellEnd"/>
            <w:r w:rsidRPr="006B5767">
              <w:rPr>
                <w:rFonts w:eastAsiaTheme="minorEastAsia"/>
                <w:lang w:val="en-US"/>
              </w:rPr>
              <w:t>.</w:t>
            </w:r>
          </w:p>
        </w:tc>
      </w:tr>
      <w:tr w:rsidR="006B5767" w:rsidRPr="00DB0F80" w14:paraId="5C4349B8" w14:textId="77777777" w:rsidTr="00913A83">
        <w:tc>
          <w:tcPr>
            <w:tcW w:w="502" w:type="dxa"/>
          </w:tcPr>
          <w:p w14:paraId="11603CDC" w14:textId="492002E8" w:rsidR="006B5767" w:rsidRPr="00DB0F80" w:rsidRDefault="006B5767" w:rsidP="00913A83">
            <w:r>
              <w:t>7</w:t>
            </w:r>
          </w:p>
        </w:tc>
        <w:tc>
          <w:tcPr>
            <w:tcW w:w="2126" w:type="dxa"/>
          </w:tcPr>
          <w:p w14:paraId="340B6CC2" w14:textId="77777777" w:rsidR="006B5767" w:rsidRPr="00DB0F80" w:rsidRDefault="006B5767" w:rsidP="00913A83">
            <w:r w:rsidRPr="00DB0F80">
              <w:t>Калужская область</w:t>
            </w:r>
          </w:p>
        </w:tc>
        <w:tc>
          <w:tcPr>
            <w:tcW w:w="7485" w:type="dxa"/>
            <w:vAlign w:val="center"/>
          </w:tcPr>
          <w:p w14:paraId="35582817" w14:textId="77777777" w:rsidR="006B5767" w:rsidRPr="00DB0F80" w:rsidRDefault="006B5767" w:rsidP="005B5650">
            <w:pPr>
              <w:numPr>
                <w:ilvl w:val="0"/>
                <w:numId w:val="9"/>
              </w:numPr>
            </w:pPr>
            <w:r w:rsidRPr="00DB0F80">
              <w:t>Анонсировано проведение двух крупных мероприятий в области венчурных инвестиций, что может способствовать притоку инвестиций в область: в апреле 2012 года в Калужской области пройдут Ежегодный Конгресс Европейского сообщества венчурных инвесторов ранней стадии и Первая Российская Неделя Бизнес-ангелов.</w:t>
            </w:r>
          </w:p>
          <w:p w14:paraId="1206DD7D" w14:textId="77777777" w:rsidR="006B5767" w:rsidRPr="00DB0F80" w:rsidRDefault="006B5767" w:rsidP="005B5650">
            <w:pPr>
              <w:numPr>
                <w:ilvl w:val="0"/>
                <w:numId w:val="9"/>
              </w:numPr>
            </w:pPr>
            <w:r w:rsidRPr="00DB0F80">
              <w:t xml:space="preserve">Состоялась деловая миссия и тренинг представителей Интегрированного центра Gate2RuBIN-Kaluga в центрах Европейской сети поддержки предпринимательства и инноваций (EEN) во Франции и Германии. </w:t>
            </w:r>
          </w:p>
          <w:p w14:paraId="2C6BC3CD" w14:textId="77777777" w:rsidR="006B5767" w:rsidRPr="00DB0F80" w:rsidRDefault="006B5767" w:rsidP="005B5650">
            <w:pPr>
              <w:numPr>
                <w:ilvl w:val="0"/>
                <w:numId w:val="9"/>
              </w:numPr>
            </w:pPr>
            <w:r w:rsidRPr="00DB0F80">
              <w:t>«Ростелеком» открыл региональный удостоверяющий центр.</w:t>
            </w:r>
          </w:p>
          <w:p w14:paraId="3D435C93" w14:textId="77777777" w:rsidR="006B5767" w:rsidRPr="00DB0F80" w:rsidRDefault="006B5767" w:rsidP="00BE2CEE">
            <w:pPr>
              <w:numPr>
                <w:ilvl w:val="0"/>
                <w:numId w:val="9"/>
              </w:numPr>
            </w:pPr>
            <w:r w:rsidRPr="00DB0F80">
              <w:t xml:space="preserve">В Калуге состоялось презентация проекта «Стимулирование молодежного инновационного предпринимательства в РФ». </w:t>
            </w:r>
          </w:p>
        </w:tc>
      </w:tr>
      <w:tr w:rsidR="006B5767" w:rsidRPr="00DB0F80" w14:paraId="4D8EAC0A" w14:textId="77777777" w:rsidTr="00913A83">
        <w:trPr>
          <w:trHeight w:val="982"/>
        </w:trPr>
        <w:tc>
          <w:tcPr>
            <w:tcW w:w="502" w:type="dxa"/>
          </w:tcPr>
          <w:p w14:paraId="1C6FFB47" w14:textId="16F768BB" w:rsidR="006B5767" w:rsidRPr="00DB0F80" w:rsidRDefault="006B5767" w:rsidP="00913A83">
            <w:r>
              <w:t>8</w:t>
            </w:r>
          </w:p>
        </w:tc>
        <w:tc>
          <w:tcPr>
            <w:tcW w:w="2126" w:type="dxa"/>
          </w:tcPr>
          <w:p w14:paraId="0F0787B2" w14:textId="77777777" w:rsidR="006B5767" w:rsidRPr="00DB0F80" w:rsidRDefault="006B5767" w:rsidP="00913A83">
            <w:r w:rsidRPr="00DB0F80">
              <w:t>Челябинская область</w:t>
            </w:r>
          </w:p>
        </w:tc>
        <w:tc>
          <w:tcPr>
            <w:tcW w:w="7485" w:type="dxa"/>
            <w:vAlign w:val="center"/>
          </w:tcPr>
          <w:p w14:paraId="2EED7448" w14:textId="77777777" w:rsidR="006B5767" w:rsidRPr="00DB0F80" w:rsidRDefault="006B5767" w:rsidP="005B5650">
            <w:pPr>
              <w:numPr>
                <w:ilvl w:val="0"/>
                <w:numId w:val="9"/>
              </w:numPr>
            </w:pPr>
            <w:proofErr w:type="spellStart"/>
            <w:r w:rsidRPr="00DB0F80">
              <w:t>А.Чубайс</w:t>
            </w:r>
            <w:proofErr w:type="spellEnd"/>
            <w:r w:rsidRPr="00DB0F80">
              <w:t xml:space="preserve"> посетил Челябинск и высоко оценил работу инновационных производств в регионе, в ходе поездки было объявлено о планах освоения с помощью РОСНАНО производства </w:t>
            </w:r>
            <w:proofErr w:type="spellStart"/>
            <w:r w:rsidRPr="00DB0F80">
              <w:t>нанотруб</w:t>
            </w:r>
            <w:proofErr w:type="spellEnd"/>
            <w:r w:rsidRPr="00DB0F80">
              <w:t xml:space="preserve"> на Челябинском трубопрокатном заводе. РОСНАНО и Челябинская область подписали соглашение о сотрудничестве. </w:t>
            </w:r>
          </w:p>
          <w:p w14:paraId="6692C5F8" w14:textId="77777777" w:rsidR="006B5767" w:rsidRPr="00DB0F80" w:rsidRDefault="006B5767" w:rsidP="005B5650">
            <w:pPr>
              <w:numPr>
                <w:ilvl w:val="0"/>
                <w:numId w:val="9"/>
              </w:numPr>
            </w:pPr>
            <w:r w:rsidRPr="00DB0F80">
              <w:t>Челябинская область и «</w:t>
            </w:r>
            <w:proofErr w:type="spellStart"/>
            <w:r w:rsidRPr="00DB0F80">
              <w:t>Росатом</w:t>
            </w:r>
            <w:proofErr w:type="spellEnd"/>
            <w:r w:rsidRPr="00DB0F80">
              <w:t xml:space="preserve">» подписали соглашение о сотрудничестве. </w:t>
            </w:r>
          </w:p>
          <w:p w14:paraId="27C1B6CD" w14:textId="77777777" w:rsidR="006B5767" w:rsidRPr="00DB0F80" w:rsidRDefault="006B5767" w:rsidP="005B5650">
            <w:pPr>
              <w:numPr>
                <w:ilvl w:val="0"/>
                <w:numId w:val="9"/>
              </w:numPr>
            </w:pPr>
            <w:r w:rsidRPr="00DB0F80">
              <w:t xml:space="preserve">Состоялось несколько профильных мероприятий: I инвестиционный форум бизнес-лидеров «Инновации для бизнеса»; форум «Инновации для бизнеса». </w:t>
            </w:r>
          </w:p>
        </w:tc>
      </w:tr>
      <w:tr w:rsidR="006B5767" w:rsidRPr="00DB0F80" w14:paraId="2D2F1FF1" w14:textId="77777777" w:rsidTr="00913A83">
        <w:tc>
          <w:tcPr>
            <w:tcW w:w="502" w:type="dxa"/>
          </w:tcPr>
          <w:p w14:paraId="756AE61A" w14:textId="4B74F5AE" w:rsidR="006B5767" w:rsidRPr="00DB0F80" w:rsidRDefault="006B5767" w:rsidP="00913A83">
            <w:pPr>
              <w:rPr>
                <w:lang w:val="en-US"/>
              </w:rPr>
            </w:pPr>
            <w:r>
              <w:rPr>
                <w:lang w:val="en-US"/>
              </w:rPr>
              <w:t>9</w:t>
            </w:r>
          </w:p>
        </w:tc>
        <w:tc>
          <w:tcPr>
            <w:tcW w:w="2126" w:type="dxa"/>
          </w:tcPr>
          <w:p w14:paraId="210A77EC" w14:textId="77777777" w:rsidR="006B5767" w:rsidRPr="00DB0F80" w:rsidRDefault="006B5767" w:rsidP="00913A83">
            <w:r w:rsidRPr="00DB0F80">
              <w:t xml:space="preserve">Ульяновская область </w:t>
            </w:r>
          </w:p>
          <w:p w14:paraId="29A7519B" w14:textId="77777777" w:rsidR="006B5767" w:rsidRPr="00DB0F80" w:rsidRDefault="006B5767" w:rsidP="00913A83"/>
          <w:p w14:paraId="12F27BFB" w14:textId="77777777" w:rsidR="006B5767" w:rsidRPr="00DB0F80" w:rsidRDefault="006B5767" w:rsidP="00913A83"/>
          <w:p w14:paraId="7B8B0966" w14:textId="77777777" w:rsidR="006B5767" w:rsidRPr="00DB0F80" w:rsidRDefault="006B5767" w:rsidP="00913A83"/>
          <w:p w14:paraId="1FF47742" w14:textId="77777777" w:rsidR="006B5767" w:rsidRPr="00DB0F80" w:rsidRDefault="006B5767" w:rsidP="00913A83"/>
        </w:tc>
        <w:tc>
          <w:tcPr>
            <w:tcW w:w="7485" w:type="dxa"/>
            <w:vAlign w:val="center"/>
          </w:tcPr>
          <w:p w14:paraId="008FD35B" w14:textId="77777777" w:rsidR="006B5767" w:rsidRPr="00DB0F80" w:rsidRDefault="006B5767" w:rsidP="005B5650">
            <w:pPr>
              <w:numPr>
                <w:ilvl w:val="0"/>
                <w:numId w:val="9"/>
              </w:numPr>
            </w:pPr>
            <w:r w:rsidRPr="00DB0F80">
              <w:t>В Ульяновской области  объявила о планах открытия машиностроительного завода по производству станков объемом инвестиций 20 миллионов евро.</w:t>
            </w:r>
          </w:p>
          <w:p w14:paraId="28ABFC43" w14:textId="77777777" w:rsidR="006B5767" w:rsidRPr="00DB0F80" w:rsidRDefault="006B5767" w:rsidP="005B5650">
            <w:pPr>
              <w:numPr>
                <w:ilvl w:val="0"/>
                <w:numId w:val="9"/>
              </w:numPr>
            </w:pPr>
            <w:r w:rsidRPr="00DB0F80">
              <w:t>Ульяновская область подписала соглашение с АСИ.</w:t>
            </w:r>
          </w:p>
          <w:p w14:paraId="68F964A4" w14:textId="77777777" w:rsidR="006B5767" w:rsidRPr="00DB0F80" w:rsidRDefault="006B5767" w:rsidP="005B5650">
            <w:pPr>
              <w:numPr>
                <w:ilvl w:val="0"/>
                <w:numId w:val="9"/>
              </w:numPr>
            </w:pPr>
            <w:r w:rsidRPr="00DB0F80">
              <w:t xml:space="preserve">Ульяновская область объявила о подписании около 50 соглашений по </w:t>
            </w:r>
            <w:proofErr w:type="spellStart"/>
            <w:r w:rsidRPr="00DB0F80">
              <w:t>инвестпроектам</w:t>
            </w:r>
            <w:proofErr w:type="spellEnd"/>
            <w:r w:rsidRPr="00DB0F80">
              <w:t xml:space="preserve">. </w:t>
            </w:r>
          </w:p>
          <w:p w14:paraId="4296C5CD" w14:textId="77777777" w:rsidR="006B5767" w:rsidRPr="00DB0F80" w:rsidRDefault="006B5767" w:rsidP="005B5650">
            <w:pPr>
              <w:numPr>
                <w:ilvl w:val="0"/>
                <w:numId w:val="9"/>
              </w:numPr>
            </w:pPr>
            <w:r w:rsidRPr="00DB0F80">
              <w:t>В Ульяновской области прошла Международная неделя науки и мира.</w:t>
            </w:r>
          </w:p>
        </w:tc>
      </w:tr>
      <w:tr w:rsidR="006B5767" w:rsidRPr="00DB0F80" w14:paraId="4CF714D6" w14:textId="77777777" w:rsidTr="00913A83">
        <w:tc>
          <w:tcPr>
            <w:tcW w:w="502" w:type="dxa"/>
          </w:tcPr>
          <w:p w14:paraId="03E92B8F" w14:textId="2227799F" w:rsidR="006B5767" w:rsidRPr="00DB0F80" w:rsidRDefault="006B5767" w:rsidP="00913A83">
            <w:r>
              <w:t>10</w:t>
            </w:r>
          </w:p>
        </w:tc>
        <w:tc>
          <w:tcPr>
            <w:tcW w:w="2126" w:type="dxa"/>
          </w:tcPr>
          <w:p w14:paraId="2338B99C" w14:textId="77777777" w:rsidR="006B5767" w:rsidRPr="00DB0F80" w:rsidRDefault="006B5767" w:rsidP="00913A83">
            <w:pPr>
              <w:rPr>
                <w:lang w:val="en-US"/>
              </w:rPr>
            </w:pPr>
            <w:r w:rsidRPr="00DB0F80">
              <w:t xml:space="preserve">г. Санкт-Петербург </w:t>
            </w:r>
          </w:p>
        </w:tc>
        <w:tc>
          <w:tcPr>
            <w:tcW w:w="7485" w:type="dxa"/>
            <w:vAlign w:val="center"/>
          </w:tcPr>
          <w:p w14:paraId="5235530A" w14:textId="77777777" w:rsidR="006B5767" w:rsidRPr="00DB0F80" w:rsidRDefault="006B5767" w:rsidP="005B5650">
            <w:pPr>
              <w:numPr>
                <w:ilvl w:val="0"/>
                <w:numId w:val="9"/>
              </w:numPr>
            </w:pPr>
            <w:r w:rsidRPr="00DB0F80">
              <w:t>Состоялась Российская Венчурная Ярмарка.</w:t>
            </w:r>
          </w:p>
          <w:p w14:paraId="62BF7767" w14:textId="77777777" w:rsidR="006B5767" w:rsidRPr="00DB0F80" w:rsidRDefault="006B5767" w:rsidP="005B5650">
            <w:pPr>
              <w:numPr>
                <w:ilvl w:val="0"/>
                <w:numId w:val="9"/>
              </w:numPr>
            </w:pPr>
            <w:r w:rsidRPr="00DB0F80">
              <w:t>Санкт-Петербург и Российская венчурная компания подписали соглашение о взаимном сотрудничестве.</w:t>
            </w:r>
          </w:p>
          <w:p w14:paraId="6654A346" w14:textId="77777777" w:rsidR="006B5767" w:rsidRPr="00DB0F80" w:rsidRDefault="006B5767" w:rsidP="005B5650">
            <w:pPr>
              <w:numPr>
                <w:ilvl w:val="0"/>
                <w:numId w:val="9"/>
              </w:numPr>
            </w:pPr>
            <w:r w:rsidRPr="00DB0F80">
              <w:t xml:space="preserve">Санкт-Петербургский государственный электротехнический университет "ЛЭТИ" и финская компания TEKLAB </w:t>
            </w:r>
            <w:proofErr w:type="spellStart"/>
            <w:r w:rsidRPr="00DB0F80">
              <w:t>Ltd</w:t>
            </w:r>
            <w:proofErr w:type="spellEnd"/>
            <w:r w:rsidRPr="00DB0F80">
              <w:t xml:space="preserve">. объявили об установлении партнерства, направленного на коммерциализацию </w:t>
            </w:r>
            <w:proofErr w:type="spellStart"/>
            <w:r w:rsidRPr="00DB0F80">
              <w:t>NanoLab</w:t>
            </w:r>
            <w:proofErr w:type="spellEnd"/>
            <w:r w:rsidRPr="00DB0F80">
              <w:t xml:space="preserve">. </w:t>
            </w:r>
          </w:p>
          <w:p w14:paraId="5808B41B" w14:textId="77777777" w:rsidR="006B5767" w:rsidRPr="00DB0F80" w:rsidRDefault="006B5767" w:rsidP="005B5650">
            <w:pPr>
              <w:numPr>
                <w:ilvl w:val="0"/>
                <w:numId w:val="9"/>
              </w:numPr>
            </w:pPr>
            <w:r w:rsidRPr="00DB0F80">
              <w:t xml:space="preserve">Национальный исследовательский университет информационных технологий, механики и оптики (НИУ ИТМО) подписал меморандум с венчурным фондом RSV </w:t>
            </w:r>
            <w:proofErr w:type="spellStart"/>
            <w:r w:rsidRPr="00DB0F80">
              <w:t>Venture</w:t>
            </w:r>
            <w:proofErr w:type="spellEnd"/>
            <w:r w:rsidRPr="00DB0F80">
              <w:t xml:space="preserve"> </w:t>
            </w:r>
            <w:proofErr w:type="spellStart"/>
            <w:r w:rsidRPr="00DB0F80">
              <w:t>partners</w:t>
            </w:r>
            <w:proofErr w:type="spellEnd"/>
            <w:r w:rsidRPr="00DB0F80">
              <w:t xml:space="preserve">. </w:t>
            </w:r>
          </w:p>
          <w:p w14:paraId="60F25D6D" w14:textId="77777777" w:rsidR="006B5767" w:rsidRPr="00DB0F80" w:rsidRDefault="006B5767" w:rsidP="005B5650">
            <w:pPr>
              <w:numPr>
                <w:ilvl w:val="0"/>
                <w:numId w:val="9"/>
              </w:numPr>
            </w:pPr>
            <w:r w:rsidRPr="00DB0F80">
              <w:t xml:space="preserve">Санкт-Петербургская государственная химико-фармацевтическая академия (СПХФА) и </w:t>
            </w:r>
            <w:proofErr w:type="spellStart"/>
            <w:r w:rsidRPr="00DB0F80">
              <w:t>фармгигант</w:t>
            </w:r>
            <w:proofErr w:type="spellEnd"/>
            <w:r w:rsidRPr="00DB0F80">
              <w:t xml:space="preserve"> «</w:t>
            </w:r>
            <w:proofErr w:type="spellStart"/>
            <w:r w:rsidRPr="00DB0F80">
              <w:t>Новартис</w:t>
            </w:r>
            <w:proofErr w:type="spellEnd"/>
            <w:r w:rsidRPr="00DB0F80">
              <w:t>» подписали Меморандум о сотрудничестве</w:t>
            </w:r>
          </w:p>
        </w:tc>
      </w:tr>
    </w:tbl>
    <w:p w14:paraId="3773B83D" w14:textId="77777777" w:rsidR="005B5650" w:rsidRPr="00DB0F80" w:rsidRDefault="005B5650" w:rsidP="005B5650"/>
    <w:p w14:paraId="6D6FDB8B" w14:textId="77777777" w:rsidR="005B5650" w:rsidRPr="00DB0F80" w:rsidRDefault="005B5650" w:rsidP="005B5650">
      <w:pPr>
        <w:rPr>
          <w:b/>
          <w:bCs/>
          <w:sz w:val="26"/>
          <w:szCs w:val="26"/>
        </w:rPr>
      </w:pPr>
      <w:r w:rsidRPr="00DB0F80">
        <w:br w:type="page"/>
      </w:r>
    </w:p>
    <w:p w14:paraId="77464619" w14:textId="77777777" w:rsidR="005B5650" w:rsidRPr="00DB0F80" w:rsidRDefault="005B5650" w:rsidP="005B5650">
      <w:pPr>
        <w:pStyle w:val="3"/>
        <w:numPr>
          <w:ilvl w:val="1"/>
          <w:numId w:val="6"/>
        </w:numPr>
      </w:pPr>
      <w:bookmarkStart w:id="12" w:name="_Toc184362510"/>
      <w:r w:rsidRPr="00DB0F80">
        <w:t>Десятка ключевых событий в сфере инноваций</w:t>
      </w:r>
      <w:bookmarkEnd w:id="12"/>
    </w:p>
    <w:p w14:paraId="5DFC2EC8" w14:textId="77777777" w:rsidR="005B5650" w:rsidRPr="00DB0F80" w:rsidRDefault="005B5650" w:rsidP="005B5650"/>
    <w:p w14:paraId="2E9B98AE" w14:textId="77777777" w:rsidR="005B5650" w:rsidRPr="00DB0F80" w:rsidRDefault="005B5650" w:rsidP="005B565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44"/>
        <w:gridCol w:w="1560"/>
        <w:gridCol w:w="3684"/>
      </w:tblGrid>
      <w:tr w:rsidR="005B5650" w:rsidRPr="00DB0F80" w14:paraId="57310A72" w14:textId="77777777" w:rsidTr="00913A83">
        <w:tc>
          <w:tcPr>
            <w:tcW w:w="959" w:type="dxa"/>
          </w:tcPr>
          <w:p w14:paraId="223D25E0" w14:textId="77777777" w:rsidR="005B5650" w:rsidRPr="00DB0F80" w:rsidRDefault="005B5650" w:rsidP="00913A83">
            <w:pPr>
              <w:rPr>
                <w:b/>
              </w:rPr>
            </w:pPr>
            <w:r w:rsidRPr="00DB0F80">
              <w:rPr>
                <w:b/>
              </w:rPr>
              <w:t>Место</w:t>
            </w:r>
          </w:p>
        </w:tc>
        <w:tc>
          <w:tcPr>
            <w:tcW w:w="3544" w:type="dxa"/>
          </w:tcPr>
          <w:p w14:paraId="1EE2D3F9" w14:textId="77777777" w:rsidR="005B5650" w:rsidRPr="00DB0F80" w:rsidRDefault="005B5650" w:rsidP="00913A83">
            <w:pPr>
              <w:rPr>
                <w:b/>
              </w:rPr>
            </w:pPr>
            <w:r w:rsidRPr="00DB0F80">
              <w:rPr>
                <w:b/>
              </w:rPr>
              <w:t>Событие</w:t>
            </w:r>
          </w:p>
        </w:tc>
        <w:tc>
          <w:tcPr>
            <w:tcW w:w="1560" w:type="dxa"/>
          </w:tcPr>
          <w:p w14:paraId="7EEAC9E0" w14:textId="77777777" w:rsidR="005B5650" w:rsidRPr="00DB0F80" w:rsidRDefault="005B5650" w:rsidP="00913A83">
            <w:pPr>
              <w:rPr>
                <w:b/>
              </w:rPr>
            </w:pPr>
            <w:r w:rsidRPr="00DB0F80">
              <w:rPr>
                <w:b/>
              </w:rPr>
              <w:t>Регион</w:t>
            </w:r>
          </w:p>
        </w:tc>
        <w:tc>
          <w:tcPr>
            <w:tcW w:w="3684" w:type="dxa"/>
          </w:tcPr>
          <w:p w14:paraId="104F8F16" w14:textId="77777777" w:rsidR="005B5650" w:rsidRPr="00DB0F80" w:rsidRDefault="005B5650" w:rsidP="00913A83">
            <w:pPr>
              <w:rPr>
                <w:b/>
              </w:rPr>
            </w:pPr>
            <w:r w:rsidRPr="00DB0F80">
              <w:rPr>
                <w:b/>
              </w:rPr>
              <w:t>Комментарий</w:t>
            </w:r>
          </w:p>
        </w:tc>
      </w:tr>
      <w:tr w:rsidR="005B5650" w:rsidRPr="00DB0F80" w14:paraId="4D203029" w14:textId="77777777" w:rsidTr="00913A83">
        <w:tc>
          <w:tcPr>
            <w:tcW w:w="959" w:type="dxa"/>
          </w:tcPr>
          <w:p w14:paraId="0F6A8DE2" w14:textId="77777777" w:rsidR="005B5650" w:rsidRPr="00DB0F80" w:rsidRDefault="005B5650" w:rsidP="00913A83">
            <w:r w:rsidRPr="00DB0F80">
              <w:t>1</w:t>
            </w:r>
          </w:p>
        </w:tc>
        <w:tc>
          <w:tcPr>
            <w:tcW w:w="3544" w:type="dxa"/>
          </w:tcPr>
          <w:p w14:paraId="05D1E21C" w14:textId="77777777" w:rsidR="005B5650" w:rsidRPr="00DB0F80" w:rsidRDefault="005B5650" w:rsidP="00913A83">
            <w:pPr>
              <w:tabs>
                <w:tab w:val="left" w:pos="-59"/>
              </w:tabs>
            </w:pPr>
            <w:r w:rsidRPr="00DB0F80">
              <w:t>Россия стала европейским лидером по количеству интернет-пользователей</w:t>
            </w:r>
          </w:p>
        </w:tc>
        <w:tc>
          <w:tcPr>
            <w:tcW w:w="1560" w:type="dxa"/>
          </w:tcPr>
          <w:p w14:paraId="5FDBF8D4" w14:textId="77777777" w:rsidR="005B5650" w:rsidRPr="00DB0F80" w:rsidRDefault="005B5650" w:rsidP="00913A83">
            <w:r w:rsidRPr="00DB0F80">
              <w:t>РФ</w:t>
            </w:r>
          </w:p>
        </w:tc>
        <w:tc>
          <w:tcPr>
            <w:tcW w:w="3684" w:type="dxa"/>
          </w:tcPr>
          <w:p w14:paraId="14E5C0C0" w14:textId="77777777" w:rsidR="005B5650" w:rsidRPr="00DB0F80" w:rsidRDefault="005B5650" w:rsidP="00913A83">
            <w:r w:rsidRPr="00DB0F80">
              <w:t xml:space="preserve">Россия заняла первое место среди европейских стран по абсолютному числу пользователей интернета, обогнав по этому показателю Германию, лидировавшую долгое время. Согласно </w:t>
            </w:r>
            <w:proofErr w:type="spellStart"/>
            <w:r w:rsidRPr="00DB0F80">
              <w:t>ComScore</w:t>
            </w:r>
            <w:proofErr w:type="spellEnd"/>
            <w:r w:rsidRPr="00DB0F80">
              <w:t>, в сентябре в России было 50,8 миллиона уникальных пользователей интернета в возрасте старше 15 лет. Аналогичный показатель прежнего лидера - Германии - составляет 50,1 миллиона уникальных пользователей.</w:t>
            </w:r>
          </w:p>
        </w:tc>
      </w:tr>
      <w:tr w:rsidR="005B5650" w:rsidRPr="00DB0F80" w14:paraId="554DE805" w14:textId="77777777" w:rsidTr="00913A83">
        <w:tc>
          <w:tcPr>
            <w:tcW w:w="959" w:type="dxa"/>
          </w:tcPr>
          <w:p w14:paraId="66E46763" w14:textId="77777777" w:rsidR="005B5650" w:rsidRPr="00DB0F80" w:rsidRDefault="005B5650" w:rsidP="00913A83">
            <w:r w:rsidRPr="00DB0F80">
              <w:t>2</w:t>
            </w:r>
          </w:p>
        </w:tc>
        <w:tc>
          <w:tcPr>
            <w:tcW w:w="3544" w:type="dxa"/>
          </w:tcPr>
          <w:p w14:paraId="635F40A4" w14:textId="77777777" w:rsidR="005B5650" w:rsidRPr="00DB0F80" w:rsidRDefault="005B5650" w:rsidP="00913A83">
            <w:pPr>
              <w:tabs>
                <w:tab w:val="left" w:pos="0"/>
              </w:tabs>
            </w:pPr>
            <w:r w:rsidRPr="00DB0F80">
              <w:t xml:space="preserve">Космический кластер фонда </w:t>
            </w:r>
            <w:proofErr w:type="spellStart"/>
            <w:r w:rsidRPr="00DB0F80">
              <w:t>Сколково</w:t>
            </w:r>
            <w:proofErr w:type="spellEnd"/>
            <w:r w:rsidRPr="00DB0F80">
              <w:t xml:space="preserve"> и глава корпорации </w:t>
            </w:r>
            <w:proofErr w:type="spellStart"/>
            <w:r w:rsidRPr="00DB0F80">
              <w:t>Virgin</w:t>
            </w:r>
            <w:proofErr w:type="spellEnd"/>
            <w:r w:rsidRPr="00DB0F80">
              <w:t xml:space="preserve"> сэр Ричард </w:t>
            </w:r>
            <w:proofErr w:type="spellStart"/>
            <w:r w:rsidRPr="00DB0F80">
              <w:t>Брэнсон</w:t>
            </w:r>
            <w:proofErr w:type="spellEnd"/>
            <w:r w:rsidRPr="00DB0F80">
              <w:t xml:space="preserve"> договорились о взаимодействии</w:t>
            </w:r>
            <w:r w:rsidR="00BE2CEE" w:rsidRPr="00DB0F80">
              <w:t>, в том числе</w:t>
            </w:r>
            <w:r w:rsidRPr="00DB0F80">
              <w:t xml:space="preserve"> в области космического туризма</w:t>
            </w:r>
          </w:p>
        </w:tc>
        <w:tc>
          <w:tcPr>
            <w:tcW w:w="1560" w:type="dxa"/>
          </w:tcPr>
          <w:p w14:paraId="583FC132" w14:textId="77777777" w:rsidR="005B5650" w:rsidRPr="00DB0F80" w:rsidRDefault="005B5650" w:rsidP="00913A83">
            <w:r w:rsidRPr="00DB0F80">
              <w:t xml:space="preserve">Московская обл., </w:t>
            </w:r>
            <w:proofErr w:type="spellStart"/>
            <w:r w:rsidRPr="00DB0F80">
              <w:t>Сколково</w:t>
            </w:r>
            <w:proofErr w:type="spellEnd"/>
          </w:p>
        </w:tc>
        <w:tc>
          <w:tcPr>
            <w:tcW w:w="3684" w:type="dxa"/>
          </w:tcPr>
          <w:p w14:paraId="20E39167" w14:textId="77777777" w:rsidR="005B5650" w:rsidRPr="00DB0F80" w:rsidRDefault="005B5650" w:rsidP="00913A83">
            <w:r w:rsidRPr="00DB0F80">
              <w:t xml:space="preserve">После соглашения с ISTA, </w:t>
            </w:r>
            <w:proofErr w:type="spellStart"/>
            <w:r w:rsidRPr="00DB0F80">
              <w:t>связаного</w:t>
            </w:r>
            <w:proofErr w:type="spellEnd"/>
            <w:r w:rsidRPr="00DB0F80">
              <w:t xml:space="preserve"> с проектом новой аэрокосмической системы для коммерческих полётов, </w:t>
            </w:r>
            <w:proofErr w:type="spellStart"/>
            <w:r w:rsidRPr="00DB0F80">
              <w:t>Сколково</w:t>
            </w:r>
            <w:proofErr w:type="spellEnd"/>
            <w:r w:rsidRPr="00DB0F80">
              <w:t xml:space="preserve"> договорился с </w:t>
            </w:r>
            <w:proofErr w:type="spellStart"/>
            <w:r w:rsidRPr="00DB0F80">
              <w:t>Virgin</w:t>
            </w:r>
            <w:proofErr w:type="spellEnd"/>
            <w:r w:rsidRPr="00DB0F80">
              <w:t xml:space="preserve"> о взаимодействии в сфере космического туризма.</w:t>
            </w:r>
          </w:p>
        </w:tc>
      </w:tr>
      <w:tr w:rsidR="005B5650" w:rsidRPr="00DB0F80" w14:paraId="61DCA637" w14:textId="77777777" w:rsidTr="00913A83">
        <w:tc>
          <w:tcPr>
            <w:tcW w:w="959" w:type="dxa"/>
          </w:tcPr>
          <w:p w14:paraId="28CAEC39" w14:textId="77777777" w:rsidR="005B5650" w:rsidRPr="00DB0F80" w:rsidRDefault="005B5650" w:rsidP="00913A83">
            <w:r w:rsidRPr="00DB0F80">
              <w:t>3</w:t>
            </w:r>
          </w:p>
        </w:tc>
        <w:tc>
          <w:tcPr>
            <w:tcW w:w="3544" w:type="dxa"/>
          </w:tcPr>
          <w:p w14:paraId="0BD50979" w14:textId="77777777" w:rsidR="005B5650" w:rsidRPr="00DB0F80" w:rsidRDefault="005B5650" w:rsidP="00913A83">
            <w:r w:rsidRPr="00DB0F80">
              <w:t xml:space="preserve">РОСНАНО объявила итоги четвертого (последнего) открытого конкурса по отбору проектов создания </w:t>
            </w:r>
            <w:proofErr w:type="spellStart"/>
            <w:r w:rsidRPr="00DB0F80">
              <w:t>нанотехнологических</w:t>
            </w:r>
            <w:proofErr w:type="spellEnd"/>
            <w:r w:rsidRPr="00DB0F80">
              <w:t xml:space="preserve"> центров и запустило программу открытия инжиниринговых центров</w:t>
            </w:r>
          </w:p>
        </w:tc>
        <w:tc>
          <w:tcPr>
            <w:tcW w:w="1560" w:type="dxa"/>
          </w:tcPr>
          <w:p w14:paraId="06D9145E" w14:textId="77777777" w:rsidR="005B5650" w:rsidRPr="00DB0F80" w:rsidRDefault="005B5650" w:rsidP="00913A83">
            <w:r w:rsidRPr="00DB0F80">
              <w:t>РФ</w:t>
            </w:r>
          </w:p>
        </w:tc>
        <w:tc>
          <w:tcPr>
            <w:tcW w:w="3684" w:type="dxa"/>
          </w:tcPr>
          <w:p w14:paraId="50EF1079" w14:textId="77777777" w:rsidR="005B5650" w:rsidRPr="00DB0F80" w:rsidRDefault="005B5650" w:rsidP="00913A83">
            <w:proofErr w:type="spellStart"/>
            <w:r w:rsidRPr="00DB0F80">
              <w:t>Нанотехцентры</w:t>
            </w:r>
            <w:proofErr w:type="spellEnd"/>
            <w:r w:rsidRPr="00DB0F80">
              <w:t xml:space="preserve"> направлены на развитие инновационной инфраструктуры в РФ.</w:t>
            </w:r>
          </w:p>
          <w:p w14:paraId="7E57BFE1" w14:textId="77777777" w:rsidR="005B5650" w:rsidRPr="00DB0F80" w:rsidRDefault="005B5650" w:rsidP="00913A83">
            <w:r w:rsidRPr="00DB0F80">
              <w:t>Открытое акционерное общество «Т-Платформы» (Москва);</w:t>
            </w:r>
          </w:p>
          <w:p w14:paraId="07691759" w14:textId="77777777" w:rsidR="005B5650" w:rsidRPr="00DB0F80" w:rsidRDefault="005B5650" w:rsidP="00913A83">
            <w:r w:rsidRPr="00DB0F80">
              <w:t>Комитет экономического развития и инвестиционной деятельности Ленинградской области (Санкт-Петербург);</w:t>
            </w:r>
          </w:p>
          <w:p w14:paraId="65B16781" w14:textId="77777777" w:rsidR="005B5650" w:rsidRPr="00DB0F80" w:rsidRDefault="005B5650" w:rsidP="00913A83">
            <w:r w:rsidRPr="00DB0F80">
              <w:t>Открытое акционерное общество «Уральский научно-исследовательский технологический институт» (Екатеринбург).</w:t>
            </w:r>
          </w:p>
        </w:tc>
      </w:tr>
      <w:tr w:rsidR="005B5650" w:rsidRPr="00DB0F80" w14:paraId="5E841605" w14:textId="77777777" w:rsidTr="00913A83">
        <w:tc>
          <w:tcPr>
            <w:tcW w:w="959" w:type="dxa"/>
          </w:tcPr>
          <w:p w14:paraId="68E16A76" w14:textId="77777777" w:rsidR="005B5650" w:rsidRPr="00DB0F80" w:rsidRDefault="005B5650" w:rsidP="00913A83">
            <w:r w:rsidRPr="00DB0F80">
              <w:t>4</w:t>
            </w:r>
          </w:p>
        </w:tc>
        <w:tc>
          <w:tcPr>
            <w:tcW w:w="3544" w:type="dxa"/>
          </w:tcPr>
          <w:p w14:paraId="2ABE32F2" w14:textId="77777777" w:rsidR="005B5650" w:rsidRPr="00DB0F80" w:rsidRDefault="005B5650" w:rsidP="00913A83">
            <w:pPr>
              <w:pStyle w:val="2"/>
              <w:ind w:left="0"/>
            </w:pPr>
            <w:r w:rsidRPr="00DB0F80">
              <w:t xml:space="preserve">Подписано сразу два значимых закона для развития инновационной сферы: закон, </w:t>
            </w:r>
            <w:proofErr w:type="spellStart"/>
            <w:r w:rsidRPr="00DB0F80">
              <w:t>либерализующий</w:t>
            </w:r>
            <w:proofErr w:type="spellEnd"/>
            <w:r w:rsidRPr="00DB0F80">
              <w:t xml:space="preserve"> порядок иностранных инвестиций в ряд отраслей, а также </w:t>
            </w:r>
            <w:r w:rsidRPr="00DB0F80">
              <w:rPr>
                <w:webHidden/>
              </w:rPr>
              <w:t xml:space="preserve"> </w:t>
            </w:r>
            <w:r w:rsidRPr="00DB0F80">
              <w:t>закон «Об инвестиционном товариществе». Эта новая правовая форма позволит инвесторам объединяться для совместного вложения денег в проекты без образования юридического лица.</w:t>
            </w:r>
          </w:p>
        </w:tc>
        <w:tc>
          <w:tcPr>
            <w:tcW w:w="1560" w:type="dxa"/>
          </w:tcPr>
          <w:p w14:paraId="5DB52DFA" w14:textId="77777777" w:rsidR="005B5650" w:rsidRPr="00DB0F80" w:rsidRDefault="005B5650" w:rsidP="00913A83">
            <w:r w:rsidRPr="00DB0F80">
              <w:t>РФ</w:t>
            </w:r>
          </w:p>
        </w:tc>
        <w:tc>
          <w:tcPr>
            <w:tcW w:w="3684" w:type="dxa"/>
          </w:tcPr>
          <w:p w14:paraId="0AB1B547" w14:textId="77777777" w:rsidR="005B5650" w:rsidRPr="00DB0F80" w:rsidRDefault="005B5650" w:rsidP="00913A83">
            <w:r w:rsidRPr="00DB0F80">
              <w:t>Президент РФ Дмитрий Медведев подписал закон, смягчающий ограничения для иностранных инвестиций в ряд отраслей и устраняющий необходимость согласования сделок в отношении стратегических предприятий, в результате которых не меняется доля иностранного участия. Также был подписан новый для России закон об инвестиционных товариществах, который позволит более гибко регулировать вопросы привлечения финансирования и реализации инновационных проектов. Принятый закон положительно повлияет на инвестиционный климат в России и в первую очередь благоприятно отразится на достаточно рискованных вложениях.</w:t>
            </w:r>
          </w:p>
        </w:tc>
      </w:tr>
      <w:tr w:rsidR="005B5650" w:rsidRPr="00DB0F80" w14:paraId="676341B0" w14:textId="77777777" w:rsidTr="00913A83">
        <w:tc>
          <w:tcPr>
            <w:tcW w:w="959" w:type="dxa"/>
          </w:tcPr>
          <w:p w14:paraId="0C4DA49F" w14:textId="77777777" w:rsidR="005B5650" w:rsidRPr="00DB0F80" w:rsidRDefault="005B5650" w:rsidP="00913A83">
            <w:r w:rsidRPr="00DB0F80">
              <w:t>5</w:t>
            </w:r>
          </w:p>
        </w:tc>
        <w:tc>
          <w:tcPr>
            <w:tcW w:w="3544" w:type="dxa"/>
          </w:tcPr>
          <w:p w14:paraId="19B12355" w14:textId="77777777" w:rsidR="005B5650" w:rsidRPr="00DB0F80" w:rsidRDefault="005B5650" w:rsidP="00913A83">
            <w:pPr>
              <w:pStyle w:val="2"/>
              <w:ind w:left="0"/>
            </w:pPr>
            <w:r w:rsidRPr="00DB0F80">
              <w:t>Губернатор Томской области выступил с посланием к горожанам «Взгляд к будущее»</w:t>
            </w:r>
          </w:p>
        </w:tc>
        <w:tc>
          <w:tcPr>
            <w:tcW w:w="1560" w:type="dxa"/>
          </w:tcPr>
          <w:p w14:paraId="3BA536DE" w14:textId="77777777" w:rsidR="005B5650" w:rsidRPr="00DB0F80" w:rsidRDefault="005B5650" w:rsidP="00913A83">
            <w:r w:rsidRPr="00DB0F80">
              <w:t>Томская область</w:t>
            </w:r>
          </w:p>
        </w:tc>
        <w:tc>
          <w:tcPr>
            <w:tcW w:w="3684" w:type="dxa"/>
          </w:tcPr>
          <w:p w14:paraId="4C36A4F6" w14:textId="77777777" w:rsidR="005B5650" w:rsidRPr="00DB0F80" w:rsidRDefault="005B5650" w:rsidP="00913A83">
            <w:r w:rsidRPr="00DB0F80">
              <w:t xml:space="preserve">В послании Виктор Кресс обозначил перспективы развития Томской области по нескольким направлениям, назвал конкретные научно-технологические разработки, которые регион «может дать России и миру». В качестве приоритета было указано создание Института детства, который призван системно решать задачи создания новых форм образования, здравоохранения и т.д. для «новых, </w:t>
            </w:r>
            <w:proofErr w:type="spellStart"/>
            <w:r w:rsidRPr="00DB0F80">
              <w:t>айти</w:t>
            </w:r>
            <w:proofErr w:type="spellEnd"/>
            <w:r w:rsidRPr="00DB0F80">
              <w:t>» детей.</w:t>
            </w:r>
          </w:p>
        </w:tc>
      </w:tr>
      <w:tr w:rsidR="005B5650" w:rsidRPr="00DB0F80" w14:paraId="27CE4FF4" w14:textId="77777777" w:rsidTr="00913A83">
        <w:tc>
          <w:tcPr>
            <w:tcW w:w="959" w:type="dxa"/>
          </w:tcPr>
          <w:p w14:paraId="65DBF259" w14:textId="77777777" w:rsidR="005B5650" w:rsidRPr="00DB0F80" w:rsidRDefault="005B5650" w:rsidP="00913A83">
            <w:r w:rsidRPr="00DB0F80">
              <w:t>6</w:t>
            </w:r>
          </w:p>
        </w:tc>
        <w:tc>
          <w:tcPr>
            <w:tcW w:w="3544" w:type="dxa"/>
          </w:tcPr>
          <w:p w14:paraId="41ED3260" w14:textId="77777777" w:rsidR="005B5650" w:rsidRPr="00DB0F80" w:rsidRDefault="005B5650" w:rsidP="00913A83">
            <w:r w:rsidRPr="00DB0F80">
              <w:t>Прошло заседание президиума Госсовета России под председательством Президента Дмитрия Медведева, посвященное роли регионов в развитии современной российской экономики, ее переходу на инновационные рельсы</w:t>
            </w:r>
          </w:p>
        </w:tc>
        <w:tc>
          <w:tcPr>
            <w:tcW w:w="1560" w:type="dxa"/>
          </w:tcPr>
          <w:p w14:paraId="43B251E2" w14:textId="77777777" w:rsidR="005B5650" w:rsidRPr="00DB0F80" w:rsidRDefault="005B5650" w:rsidP="00913A83">
            <w:r w:rsidRPr="00DB0F80">
              <w:t>РФ</w:t>
            </w:r>
          </w:p>
        </w:tc>
        <w:tc>
          <w:tcPr>
            <w:tcW w:w="3684" w:type="dxa"/>
          </w:tcPr>
          <w:p w14:paraId="2AFC301B" w14:textId="77777777" w:rsidR="005B5650" w:rsidRPr="00DB0F80" w:rsidRDefault="005B5650" w:rsidP="00913A83">
            <w:r w:rsidRPr="00DB0F80">
              <w:t xml:space="preserve">Дмитрий Медведев заявил о необходимости создавать по всей стране особые полюса модернизации, опираясь не столько на природные, сколько на человеческие производственные ресурсы, на научно-технический, образовательный потенциал. Он отметил, что новые центры роста должны возникнуть в европейской части России, в Поволжье, на Урале, в Южном, Сибирском, Дальневосточном федеральном округах. </w:t>
            </w:r>
          </w:p>
        </w:tc>
      </w:tr>
      <w:tr w:rsidR="005B5650" w:rsidRPr="00DB0F80" w14:paraId="1CBF4ACC" w14:textId="77777777" w:rsidTr="00913A83">
        <w:tc>
          <w:tcPr>
            <w:tcW w:w="959" w:type="dxa"/>
          </w:tcPr>
          <w:p w14:paraId="30DE1CCE" w14:textId="77777777" w:rsidR="005B5650" w:rsidRPr="00DB0F80" w:rsidRDefault="005B5650" w:rsidP="00913A83">
            <w:r w:rsidRPr="00DB0F80">
              <w:t>7</w:t>
            </w:r>
          </w:p>
        </w:tc>
        <w:tc>
          <w:tcPr>
            <w:tcW w:w="3544" w:type="dxa"/>
          </w:tcPr>
          <w:p w14:paraId="5403EA85" w14:textId="77777777" w:rsidR="005B5650" w:rsidRPr="00DB0F80" w:rsidRDefault="005B5650" w:rsidP="00913A83">
            <w:r w:rsidRPr="00DB0F80">
              <w:t>Правительство РФ опубликовало перечень образовательных и медицинских услуг, оказание которых освобождается от уплаты налога на прибыль</w:t>
            </w:r>
          </w:p>
        </w:tc>
        <w:tc>
          <w:tcPr>
            <w:tcW w:w="1560" w:type="dxa"/>
          </w:tcPr>
          <w:p w14:paraId="3548C86F" w14:textId="77777777" w:rsidR="005B5650" w:rsidRPr="00DB0F80" w:rsidRDefault="005B5650" w:rsidP="00913A83">
            <w:r w:rsidRPr="00DB0F80">
              <w:t>РФ</w:t>
            </w:r>
          </w:p>
        </w:tc>
        <w:tc>
          <w:tcPr>
            <w:tcW w:w="3684" w:type="dxa"/>
          </w:tcPr>
          <w:p w14:paraId="443E152D" w14:textId="77777777" w:rsidR="005B5650" w:rsidRPr="00DB0F80" w:rsidRDefault="005B5650" w:rsidP="00913A83">
            <w:r w:rsidRPr="00DB0F80">
              <w:t>Список услуг оказался очень широк: от налога освобождено все образование, в том числе послевузовское, и вся медицина. Государство впервые ввело такую льготу для целых отраслей. До сегодняшнего дня не платить налог с прибыли могли, например, резиденты фонда «</w:t>
            </w:r>
            <w:proofErr w:type="spellStart"/>
            <w:r w:rsidRPr="00DB0F80">
              <w:t>Сколково</w:t>
            </w:r>
            <w:proofErr w:type="spellEnd"/>
            <w:r w:rsidRPr="00DB0F80">
              <w:t>», Центробанк, частично — резиденты особых экономических зон.</w:t>
            </w:r>
          </w:p>
        </w:tc>
      </w:tr>
      <w:tr w:rsidR="005B5650" w:rsidRPr="00DB0F80" w14:paraId="6CE29174" w14:textId="77777777" w:rsidTr="00913A83">
        <w:tc>
          <w:tcPr>
            <w:tcW w:w="959" w:type="dxa"/>
          </w:tcPr>
          <w:p w14:paraId="71A539B7" w14:textId="77777777" w:rsidR="005B5650" w:rsidRPr="00DB0F80" w:rsidRDefault="005B5650" w:rsidP="00913A83">
            <w:r w:rsidRPr="00DB0F80">
              <w:t>8</w:t>
            </w:r>
          </w:p>
        </w:tc>
        <w:tc>
          <w:tcPr>
            <w:tcW w:w="3544" w:type="dxa"/>
          </w:tcPr>
          <w:p w14:paraId="6AA417DD" w14:textId="77777777" w:rsidR="005B5650" w:rsidRPr="00DB0F80" w:rsidRDefault="005B5650" w:rsidP="00913A83">
            <w:r w:rsidRPr="00DB0F80">
              <w:t>Томские вузы и НИИ объединились в консорциум</w:t>
            </w:r>
          </w:p>
        </w:tc>
        <w:tc>
          <w:tcPr>
            <w:tcW w:w="1560" w:type="dxa"/>
          </w:tcPr>
          <w:p w14:paraId="34347930" w14:textId="77777777" w:rsidR="005B5650" w:rsidRPr="00DB0F80" w:rsidRDefault="005B5650" w:rsidP="00913A83">
            <w:r w:rsidRPr="00DB0F80">
              <w:t>Томская область</w:t>
            </w:r>
          </w:p>
        </w:tc>
        <w:tc>
          <w:tcPr>
            <w:tcW w:w="3684" w:type="dxa"/>
          </w:tcPr>
          <w:p w14:paraId="5C1A0299" w14:textId="77777777" w:rsidR="005B5650" w:rsidRPr="00DB0F80" w:rsidRDefault="005B5650" w:rsidP="00913A83">
            <w:r w:rsidRPr="00DB0F80">
              <w:t>Консорциум является основой "</w:t>
            </w:r>
            <w:proofErr w:type="spellStart"/>
            <w:r w:rsidRPr="00DB0F80">
              <w:t>Ино</w:t>
            </w:r>
            <w:proofErr w:type="spellEnd"/>
            <w:r w:rsidRPr="00DB0F80">
              <w:t xml:space="preserve"> Томск 2020". По сути, сделан первый шаг по реализации концепции. Ключевыми элементами "</w:t>
            </w:r>
            <w:proofErr w:type="spellStart"/>
            <w:r w:rsidRPr="00DB0F80">
              <w:t>Ино</w:t>
            </w:r>
            <w:proofErr w:type="spellEnd"/>
            <w:r w:rsidRPr="00DB0F80">
              <w:t xml:space="preserve"> Томск 2020" являются несколько элементов: Первое - научно-образовательный комплекс, который оформлен в консорциум. Второе - инновационная инфраструктура. Третье - успешный инновационный бизнес. И четвертое, чего не было никогда - серьезные прорывные технологии и высокопрофессиональные кадры могут быть только на территории, где для этого созданы все условия.</w:t>
            </w:r>
          </w:p>
        </w:tc>
      </w:tr>
      <w:tr w:rsidR="005B5650" w:rsidRPr="00DB0F80" w14:paraId="078E0CDA" w14:textId="77777777" w:rsidTr="00913A83">
        <w:tc>
          <w:tcPr>
            <w:tcW w:w="959" w:type="dxa"/>
          </w:tcPr>
          <w:p w14:paraId="4AF3023B" w14:textId="77777777" w:rsidR="005B5650" w:rsidRPr="00DB0F80" w:rsidRDefault="005B5650" w:rsidP="00913A83">
            <w:r w:rsidRPr="00DB0F80">
              <w:t>9</w:t>
            </w:r>
          </w:p>
        </w:tc>
        <w:tc>
          <w:tcPr>
            <w:tcW w:w="3544" w:type="dxa"/>
          </w:tcPr>
          <w:p w14:paraId="67A96B45" w14:textId="77777777" w:rsidR="005B5650" w:rsidRPr="00DB0F80" w:rsidRDefault="005B5650" w:rsidP="00913A83">
            <w:r w:rsidRPr="00DB0F80">
              <w:t>В бизнес-школе «</w:t>
            </w:r>
            <w:proofErr w:type="spellStart"/>
            <w:r w:rsidRPr="00DB0F80">
              <w:t>Сколково</w:t>
            </w:r>
            <w:proofErr w:type="spellEnd"/>
            <w:r w:rsidRPr="00DB0F80">
              <w:t xml:space="preserve">» состоялась конференция </w:t>
            </w:r>
            <w:r w:rsidRPr="00DB0F80">
              <w:rPr>
                <w:lang w:val="en-US"/>
              </w:rPr>
              <w:t>R</w:t>
            </w:r>
            <w:r w:rsidRPr="00DB0F80">
              <w:t>&amp;</w:t>
            </w:r>
            <w:r w:rsidRPr="00DB0F80">
              <w:rPr>
                <w:lang w:val="en-US"/>
              </w:rPr>
              <w:t>D</w:t>
            </w:r>
            <w:r w:rsidRPr="00DB0F80">
              <w:t xml:space="preserve"> директоров (директоров по науке и инновациям) </w:t>
            </w:r>
          </w:p>
        </w:tc>
        <w:tc>
          <w:tcPr>
            <w:tcW w:w="1560" w:type="dxa"/>
          </w:tcPr>
          <w:p w14:paraId="69852E19" w14:textId="77777777" w:rsidR="005B5650" w:rsidRPr="00DB0F80" w:rsidRDefault="005B5650" w:rsidP="00913A83">
            <w:r w:rsidRPr="00DB0F80">
              <w:t xml:space="preserve">Московская обл., </w:t>
            </w:r>
            <w:proofErr w:type="spellStart"/>
            <w:r w:rsidRPr="00DB0F80">
              <w:t>Сколково</w:t>
            </w:r>
            <w:proofErr w:type="spellEnd"/>
          </w:p>
        </w:tc>
        <w:tc>
          <w:tcPr>
            <w:tcW w:w="3684" w:type="dxa"/>
          </w:tcPr>
          <w:p w14:paraId="354674D6" w14:textId="77777777" w:rsidR="005B5650" w:rsidRPr="00DB0F80" w:rsidRDefault="005B5650" w:rsidP="00913A83">
            <w:r w:rsidRPr="00DB0F80">
              <w:t>Основной целью конференции стал обмен практическим опытом между российскими и зарубежными компаниями, деятельность которых касается механизмов и методов управления корпоративными инновациями. Работа конференции является частью большой программы «Открытые инновации», которую продвигает бизнес-школа «</w:t>
            </w:r>
            <w:proofErr w:type="spellStart"/>
            <w:r w:rsidRPr="00DB0F80">
              <w:t>Сколково</w:t>
            </w:r>
            <w:proofErr w:type="spellEnd"/>
            <w:r w:rsidRPr="00DB0F80">
              <w:t xml:space="preserve">». </w:t>
            </w:r>
          </w:p>
          <w:p w14:paraId="6AFD03F7" w14:textId="77777777" w:rsidR="005B5650" w:rsidRPr="00DB0F80" w:rsidRDefault="005B5650" w:rsidP="00913A83">
            <w:r w:rsidRPr="00DB0F80">
              <w:t>Также в ходе конференции было подписано соглашение о создании Ассоциации бизнес-инкубаторов.</w:t>
            </w:r>
          </w:p>
        </w:tc>
      </w:tr>
      <w:tr w:rsidR="005B5650" w:rsidRPr="00DB0F80" w14:paraId="6D3BD0E0" w14:textId="77777777" w:rsidTr="00913A83">
        <w:tc>
          <w:tcPr>
            <w:tcW w:w="959" w:type="dxa"/>
          </w:tcPr>
          <w:p w14:paraId="6F8FACE2" w14:textId="77777777" w:rsidR="005B5650" w:rsidRPr="00DB0F80" w:rsidRDefault="005B5650" w:rsidP="00913A83">
            <w:r w:rsidRPr="00DB0F80">
              <w:t>10</w:t>
            </w:r>
          </w:p>
        </w:tc>
        <w:tc>
          <w:tcPr>
            <w:tcW w:w="3544" w:type="dxa"/>
          </w:tcPr>
          <w:p w14:paraId="75E841F3" w14:textId="77777777" w:rsidR="005B5650" w:rsidRPr="00DB0F80" w:rsidRDefault="005B5650" w:rsidP="00913A83">
            <w:r w:rsidRPr="00DB0F80">
              <w:t>Агентство стратегических инициатив опубликовало стандарт привлечения инвестиций в регионы</w:t>
            </w:r>
          </w:p>
        </w:tc>
        <w:tc>
          <w:tcPr>
            <w:tcW w:w="1560" w:type="dxa"/>
          </w:tcPr>
          <w:p w14:paraId="6A36FE30" w14:textId="77777777" w:rsidR="005B5650" w:rsidRPr="00DB0F80" w:rsidRDefault="005B5650" w:rsidP="00913A83">
            <w:r w:rsidRPr="00DB0F80">
              <w:t>Москва</w:t>
            </w:r>
          </w:p>
        </w:tc>
        <w:tc>
          <w:tcPr>
            <w:tcW w:w="3684" w:type="dxa"/>
          </w:tcPr>
          <w:p w14:paraId="5AC25B77" w14:textId="74B37BD4" w:rsidR="005B5650" w:rsidRPr="00DB0F80" w:rsidRDefault="005B5650" w:rsidP="00913A83">
            <w:r w:rsidRPr="00DB0F80">
              <w:t>Регион</w:t>
            </w:r>
            <w:r w:rsidR="00A35881">
              <w:t xml:space="preserve">альным чиновникам </w:t>
            </w:r>
            <w:r w:rsidRPr="00DB0F80">
              <w:t xml:space="preserve"> предлагают сделать следующее: Первое — утвердить стратегию развития региона, в которой чиновники должны определить, какие отрасли, почему, как и на какие деньги будут развиваться в регионе. Второе — меморандум, содержащий обещания чиновников защищать инвесторов и помогать им. Третье — конкретный план, утверждаемый раз в год. В нем должны быть прописаны практические действия по привлечению инвестиций.</w:t>
            </w:r>
          </w:p>
        </w:tc>
      </w:tr>
    </w:tbl>
    <w:p w14:paraId="2AC909C0" w14:textId="77777777" w:rsidR="005B5650" w:rsidRPr="00DB0F80" w:rsidRDefault="005B5650" w:rsidP="005B5650"/>
    <w:p w14:paraId="7D87E5A2" w14:textId="77777777" w:rsidR="005B5650" w:rsidRPr="00DB0F80" w:rsidRDefault="005B5650" w:rsidP="005B5650"/>
    <w:p w14:paraId="618184B7" w14:textId="77777777" w:rsidR="005B5650" w:rsidRPr="00DB0F80" w:rsidRDefault="005B5650" w:rsidP="005B5650">
      <w:pPr>
        <w:pStyle w:val="3"/>
        <w:numPr>
          <w:ilvl w:val="1"/>
          <w:numId w:val="6"/>
        </w:numPr>
      </w:pPr>
      <w:bookmarkStart w:id="13" w:name="_Toc184362511"/>
      <w:r w:rsidRPr="00DB0F80">
        <w:t>Рейтинг антисобытий в сфере инноваций</w:t>
      </w:r>
      <w:bookmarkEnd w:id="13"/>
      <w:r w:rsidRPr="00DB0F80">
        <w:t xml:space="preserve"> </w:t>
      </w:r>
    </w:p>
    <w:p w14:paraId="40CD4CE7" w14:textId="77777777" w:rsidR="005B5650" w:rsidRPr="00DB0F80" w:rsidRDefault="005B5650" w:rsidP="005B5650">
      <w:pPr>
        <w:pStyle w:val="a5"/>
        <w:ind w:left="50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4343"/>
        <w:gridCol w:w="4536"/>
      </w:tblGrid>
      <w:tr w:rsidR="005B5650" w:rsidRPr="00DB0F80" w14:paraId="29688D28" w14:textId="77777777" w:rsidTr="00913A83">
        <w:tc>
          <w:tcPr>
            <w:tcW w:w="868" w:type="dxa"/>
          </w:tcPr>
          <w:p w14:paraId="1F0C0D64" w14:textId="77777777" w:rsidR="005B5650" w:rsidRPr="00DB0F80" w:rsidRDefault="005B5650" w:rsidP="00913A83">
            <w:r w:rsidRPr="00DB0F80">
              <w:t>Место</w:t>
            </w:r>
          </w:p>
        </w:tc>
        <w:tc>
          <w:tcPr>
            <w:tcW w:w="4343" w:type="dxa"/>
          </w:tcPr>
          <w:p w14:paraId="2C6A7625" w14:textId="77777777" w:rsidR="005B5650" w:rsidRPr="00DB0F80" w:rsidRDefault="005B5650" w:rsidP="00913A83">
            <w:r w:rsidRPr="00DB0F80">
              <w:t>Событие</w:t>
            </w:r>
          </w:p>
        </w:tc>
        <w:tc>
          <w:tcPr>
            <w:tcW w:w="4536" w:type="dxa"/>
          </w:tcPr>
          <w:p w14:paraId="0B43217E" w14:textId="77777777" w:rsidR="005B5650" w:rsidRPr="00DB0F80" w:rsidRDefault="005B5650" w:rsidP="00913A83">
            <w:r w:rsidRPr="00DB0F80">
              <w:t>Комментарий</w:t>
            </w:r>
          </w:p>
        </w:tc>
      </w:tr>
      <w:tr w:rsidR="005B5650" w:rsidRPr="00DB0F80" w14:paraId="26D23FDC" w14:textId="77777777" w:rsidTr="00913A83">
        <w:tc>
          <w:tcPr>
            <w:tcW w:w="868" w:type="dxa"/>
          </w:tcPr>
          <w:p w14:paraId="2AFBFBB8" w14:textId="77777777" w:rsidR="005B5650" w:rsidRPr="00DB0F80" w:rsidRDefault="005B5650" w:rsidP="00913A83">
            <w:pPr>
              <w:rPr>
                <w:bCs/>
              </w:rPr>
            </w:pPr>
            <w:r w:rsidRPr="00DB0F80">
              <w:rPr>
                <w:bCs/>
              </w:rPr>
              <w:t>1</w:t>
            </w:r>
          </w:p>
        </w:tc>
        <w:tc>
          <w:tcPr>
            <w:tcW w:w="4343" w:type="dxa"/>
          </w:tcPr>
          <w:p w14:paraId="1FF48090" w14:textId="77777777" w:rsidR="005B5650" w:rsidRPr="00DB0F80" w:rsidRDefault="005B5650" w:rsidP="00913A83">
            <w:r w:rsidRPr="00DB0F80">
              <w:t>Российский космический аппарат «Фобос-Грунт» не вышел с околоземной орбиты и не смог выйти на траекторию для полета к Марсу</w:t>
            </w:r>
          </w:p>
        </w:tc>
        <w:tc>
          <w:tcPr>
            <w:tcW w:w="4536" w:type="dxa"/>
          </w:tcPr>
          <w:p w14:paraId="01F4C911" w14:textId="496B8E0D" w:rsidR="005B5650" w:rsidRPr="00DB0F80" w:rsidRDefault="00A35881" w:rsidP="00913A83">
            <w:pPr>
              <w:rPr>
                <w:bCs/>
              </w:rPr>
            </w:pPr>
            <w:r>
              <w:rPr>
                <w:bCs/>
              </w:rPr>
              <w:t>Э</w:t>
            </w:r>
            <w:r w:rsidR="005B5650" w:rsidRPr="00DB0F80">
              <w:rPr>
                <w:bCs/>
              </w:rPr>
              <w:t xml:space="preserve">то одна из самых крупных неудач российской космонавтики: аппарат не вышел с околоземной орбиты, не вышел на нужную траекторию. Видимо, его запускали, зная о малой вероятности успеха. Если получается выйти с ним на связь, то телеметрию невозможно расшифровать. Утеряно дорогостоящее оборудование, престиж России как космической державы подорван. Наиболее негативные последствия – в том, что это не первая и не единичная неудача </w:t>
            </w:r>
            <w:proofErr w:type="spellStart"/>
            <w:r w:rsidR="005B5650" w:rsidRPr="00DB0F80">
              <w:rPr>
                <w:bCs/>
              </w:rPr>
              <w:t>Роскосмоса</w:t>
            </w:r>
            <w:proofErr w:type="spellEnd"/>
            <w:r w:rsidR="005B5650" w:rsidRPr="00DB0F80">
              <w:rPr>
                <w:bCs/>
              </w:rPr>
              <w:t>.</w:t>
            </w:r>
          </w:p>
        </w:tc>
      </w:tr>
      <w:tr w:rsidR="005B5650" w:rsidRPr="00DB0F80" w14:paraId="1238B0EF" w14:textId="77777777" w:rsidTr="00913A83">
        <w:tc>
          <w:tcPr>
            <w:tcW w:w="868" w:type="dxa"/>
          </w:tcPr>
          <w:p w14:paraId="6AE8949E" w14:textId="77777777" w:rsidR="005B5650" w:rsidRPr="00DB0F80" w:rsidRDefault="005B5650" w:rsidP="00913A83">
            <w:pPr>
              <w:rPr>
                <w:bCs/>
              </w:rPr>
            </w:pPr>
            <w:r w:rsidRPr="00DB0F80">
              <w:rPr>
                <w:bCs/>
              </w:rPr>
              <w:t>2</w:t>
            </w:r>
          </w:p>
        </w:tc>
        <w:tc>
          <w:tcPr>
            <w:tcW w:w="4343" w:type="dxa"/>
          </w:tcPr>
          <w:p w14:paraId="779A5CFE" w14:textId="77777777" w:rsidR="005B5650" w:rsidRPr="00DB0F80" w:rsidRDefault="005B5650" w:rsidP="00913A83">
            <w:r w:rsidRPr="00DB0F80">
              <w:t>Региональные программы модернизации здравоохранения, рассчитанные на 2011-2012 годы, исполнены пока только на 14%</w:t>
            </w:r>
          </w:p>
        </w:tc>
        <w:tc>
          <w:tcPr>
            <w:tcW w:w="4536" w:type="dxa"/>
          </w:tcPr>
          <w:p w14:paraId="77EE762E" w14:textId="77777777" w:rsidR="005B5650" w:rsidRPr="00DB0F80" w:rsidRDefault="005B5650" w:rsidP="00913A83">
            <w:r w:rsidRPr="00DB0F80">
              <w:t>По словам Голиковой, хорошими темпами реализуется программа модернизации здравоохранения в Белгородской области, неплохо - в Дагестане, Республике Алтай. Однако, в Московской области, Ингушетии, Чечне бюджетные средства расходуются плохо, а в Чукотском автономном округе к работе так и не приступили. Говоря о фактическом исполнении, отмечается, что исполнено пока только 14%.</w:t>
            </w:r>
          </w:p>
        </w:tc>
      </w:tr>
      <w:tr w:rsidR="005B5650" w:rsidRPr="00DB0F80" w14:paraId="65D9FD61" w14:textId="77777777" w:rsidTr="00913A83">
        <w:tc>
          <w:tcPr>
            <w:tcW w:w="868" w:type="dxa"/>
          </w:tcPr>
          <w:p w14:paraId="23E87BCB" w14:textId="77777777" w:rsidR="005B5650" w:rsidRPr="00DB0F80" w:rsidRDefault="005B5650" w:rsidP="00913A83">
            <w:pPr>
              <w:rPr>
                <w:bCs/>
              </w:rPr>
            </w:pPr>
            <w:r w:rsidRPr="00DB0F80">
              <w:rPr>
                <w:bCs/>
              </w:rPr>
              <w:t>3</w:t>
            </w:r>
          </w:p>
        </w:tc>
        <w:tc>
          <w:tcPr>
            <w:tcW w:w="4343" w:type="dxa"/>
          </w:tcPr>
          <w:p w14:paraId="28E1F2B7" w14:textId="77777777" w:rsidR="005B5650" w:rsidRPr="00DB0F80" w:rsidRDefault="005B5650" w:rsidP="00913A83">
            <w:r w:rsidRPr="00DB0F80">
              <w:rPr>
                <w:lang w:val="en-US"/>
              </w:rPr>
              <w:t>Booz</w:t>
            </w:r>
            <w:r w:rsidRPr="00DB0F80">
              <w:t xml:space="preserve"> &amp; </w:t>
            </w:r>
            <w:r w:rsidRPr="00DB0F80">
              <w:rPr>
                <w:lang w:val="en-US"/>
              </w:rPr>
              <w:t>Company</w:t>
            </w:r>
            <w:r w:rsidRPr="00DB0F80">
              <w:t xml:space="preserve"> опубликовал ежегодное исследование инновационной активности крупнейших компаний мира «</w:t>
            </w:r>
            <w:r w:rsidRPr="00DB0F80">
              <w:rPr>
                <w:lang w:val="en-US"/>
              </w:rPr>
              <w:t>Global</w:t>
            </w:r>
            <w:r w:rsidRPr="00DB0F80">
              <w:t xml:space="preserve"> </w:t>
            </w:r>
            <w:r w:rsidRPr="00DB0F80">
              <w:rPr>
                <w:lang w:val="en-US"/>
              </w:rPr>
              <w:t>Innovation</w:t>
            </w:r>
            <w:r w:rsidRPr="00DB0F80">
              <w:t xml:space="preserve"> 1000».  Среди этой 1000 только одна российская компания  – Газпром - на 144 месте.</w:t>
            </w:r>
          </w:p>
        </w:tc>
        <w:tc>
          <w:tcPr>
            <w:tcW w:w="4536" w:type="dxa"/>
          </w:tcPr>
          <w:p w14:paraId="7F291365" w14:textId="77777777" w:rsidR="005B5650" w:rsidRPr="00DB0F80" w:rsidRDefault="005B5650" w:rsidP="00913A83">
            <w:pPr>
              <w:rPr>
                <w:bCs/>
              </w:rPr>
            </w:pPr>
            <w:r w:rsidRPr="00DB0F80">
              <w:rPr>
                <w:bCs/>
              </w:rPr>
              <w:t>Если рассматривать страны БРИК, то  в глобальной тысяче: индийских компаний — 10, китайских — 40, бразильских — 5, российская — 1: это «Газпром», при этом его расходы на НИОКР за год сократились с $0,9 млрд до $0,79 млрд. Такие данные негативно смотрятся на фоне публичной политики, где внедрение инноваций провозглашено одним из основных приоритетов государственной политики.</w:t>
            </w:r>
          </w:p>
        </w:tc>
      </w:tr>
      <w:tr w:rsidR="005B5650" w:rsidRPr="00DB0F80" w14:paraId="558AC6C6" w14:textId="77777777" w:rsidTr="00913A83">
        <w:tc>
          <w:tcPr>
            <w:tcW w:w="868" w:type="dxa"/>
          </w:tcPr>
          <w:p w14:paraId="76DA5D75" w14:textId="77777777" w:rsidR="005B5650" w:rsidRPr="00DB0F80" w:rsidRDefault="00BE2CEE" w:rsidP="00913A83">
            <w:r w:rsidRPr="00DB0F80">
              <w:t>4</w:t>
            </w:r>
          </w:p>
        </w:tc>
        <w:tc>
          <w:tcPr>
            <w:tcW w:w="4343" w:type="dxa"/>
          </w:tcPr>
          <w:p w14:paraId="32404EEF" w14:textId="1C138C8D" w:rsidR="005B5650" w:rsidRPr="006B5767" w:rsidRDefault="006B5767" w:rsidP="006B5767">
            <w:bookmarkStart w:id="14" w:name="_Toc308421059"/>
            <w:r w:rsidRPr="006B5767">
              <w:t xml:space="preserve">Публикация данных Центра исследований региональной экономики выявила угрозу дальнейшего размывания критериев измерения инновационной активности территорий </w:t>
            </w:r>
            <w:bookmarkEnd w:id="14"/>
          </w:p>
        </w:tc>
        <w:tc>
          <w:tcPr>
            <w:tcW w:w="4536" w:type="dxa"/>
          </w:tcPr>
          <w:p w14:paraId="7574F094" w14:textId="527B9353" w:rsidR="006B5767" w:rsidRPr="006B5767" w:rsidRDefault="006B5767" w:rsidP="006B5767">
            <w:r w:rsidRPr="006B5767">
              <w:t xml:space="preserve">Лидером рейтинга в 2010 году является, как и в 2009-м, Магаданская область. </w:t>
            </w:r>
            <w:proofErr w:type="spellStart"/>
            <w:r w:rsidRPr="006B5767">
              <w:rPr>
                <w:rFonts w:eastAsiaTheme="minorEastAsia"/>
                <w:lang w:val="en-US"/>
              </w:rPr>
              <w:t>Двадцатка</w:t>
            </w:r>
            <w:proofErr w:type="spellEnd"/>
            <w:r w:rsidRPr="006B5767">
              <w:rPr>
                <w:rFonts w:eastAsiaTheme="minorEastAsia"/>
                <w:lang w:val="en-US"/>
              </w:rPr>
              <w:t xml:space="preserve"> </w:t>
            </w:r>
            <w:proofErr w:type="spellStart"/>
            <w:r w:rsidRPr="006B5767">
              <w:rPr>
                <w:rFonts w:eastAsiaTheme="minorEastAsia"/>
                <w:lang w:val="en-US"/>
              </w:rPr>
              <w:t>наиболее</w:t>
            </w:r>
            <w:proofErr w:type="spellEnd"/>
            <w:r w:rsidRPr="006B5767">
              <w:rPr>
                <w:rFonts w:eastAsiaTheme="minorEastAsia"/>
                <w:lang w:val="en-US"/>
              </w:rPr>
              <w:t xml:space="preserve"> </w:t>
            </w:r>
            <w:proofErr w:type="spellStart"/>
            <w:r w:rsidRPr="006B5767">
              <w:rPr>
                <w:rFonts w:eastAsiaTheme="minorEastAsia"/>
                <w:lang w:val="en-US"/>
              </w:rPr>
              <w:t>активных</w:t>
            </w:r>
            <w:proofErr w:type="spellEnd"/>
            <w:r w:rsidRPr="006B5767">
              <w:rPr>
                <w:rFonts w:eastAsiaTheme="minorEastAsia"/>
                <w:lang w:val="en-US"/>
              </w:rPr>
              <w:t xml:space="preserve"> в </w:t>
            </w:r>
            <w:proofErr w:type="spellStart"/>
            <w:r w:rsidRPr="006B5767">
              <w:rPr>
                <w:rFonts w:eastAsiaTheme="minorEastAsia"/>
                <w:lang w:val="en-US"/>
              </w:rPr>
              <w:t>инновационной</w:t>
            </w:r>
            <w:proofErr w:type="spellEnd"/>
            <w:r w:rsidRPr="006B5767">
              <w:rPr>
                <w:rFonts w:eastAsiaTheme="minorEastAsia"/>
                <w:lang w:val="en-US"/>
              </w:rPr>
              <w:t xml:space="preserve"> </w:t>
            </w:r>
            <w:proofErr w:type="spellStart"/>
            <w:r w:rsidRPr="006B5767">
              <w:rPr>
                <w:rFonts w:eastAsiaTheme="minorEastAsia"/>
                <w:lang w:val="en-US"/>
              </w:rPr>
              <w:t>деятельности</w:t>
            </w:r>
            <w:proofErr w:type="spellEnd"/>
            <w:r w:rsidRPr="006B5767">
              <w:rPr>
                <w:rFonts w:eastAsiaTheme="minorEastAsia"/>
                <w:lang w:val="en-US"/>
              </w:rPr>
              <w:t xml:space="preserve"> </w:t>
            </w:r>
            <w:proofErr w:type="spellStart"/>
            <w:r w:rsidRPr="006B5767">
              <w:rPr>
                <w:rFonts w:eastAsiaTheme="minorEastAsia"/>
                <w:lang w:val="en-US"/>
              </w:rPr>
              <w:t>регионов</w:t>
            </w:r>
            <w:proofErr w:type="spellEnd"/>
            <w:r w:rsidRPr="006B5767">
              <w:rPr>
                <w:rFonts w:eastAsiaTheme="minorEastAsia"/>
                <w:lang w:val="en-US"/>
              </w:rPr>
              <w:t xml:space="preserve"> </w:t>
            </w:r>
            <w:proofErr w:type="spellStart"/>
            <w:r w:rsidRPr="006B5767">
              <w:rPr>
                <w:rFonts w:eastAsiaTheme="minorEastAsia"/>
                <w:lang w:val="en-US"/>
              </w:rPr>
              <w:t>изменилась</w:t>
            </w:r>
            <w:proofErr w:type="spellEnd"/>
            <w:r w:rsidRPr="006B5767">
              <w:rPr>
                <w:rFonts w:eastAsiaTheme="minorEastAsia"/>
                <w:lang w:val="en-US"/>
              </w:rPr>
              <w:t xml:space="preserve"> </w:t>
            </w:r>
            <w:proofErr w:type="spellStart"/>
            <w:r w:rsidRPr="006B5767">
              <w:rPr>
                <w:rFonts w:eastAsiaTheme="minorEastAsia"/>
                <w:lang w:val="en-US"/>
              </w:rPr>
              <w:t>незначительно</w:t>
            </w:r>
            <w:proofErr w:type="spellEnd"/>
            <w:r w:rsidRPr="006B5767">
              <w:rPr>
                <w:rFonts w:eastAsiaTheme="minorEastAsia"/>
                <w:lang w:val="en-US"/>
              </w:rPr>
              <w:t xml:space="preserve">. </w:t>
            </w:r>
            <w:r w:rsidRPr="006B5767">
              <w:rPr>
                <w:rFonts w:eastAsiaTheme="minorEastAsia"/>
              </w:rPr>
              <w:t>В</w:t>
            </w:r>
            <w:r w:rsidRPr="006B5767">
              <w:rPr>
                <w:rFonts w:eastAsiaTheme="minorEastAsia"/>
                <w:lang w:val="en-US"/>
              </w:rPr>
              <w:t xml:space="preserve"> </w:t>
            </w:r>
            <w:proofErr w:type="spellStart"/>
            <w:r w:rsidRPr="006B5767">
              <w:rPr>
                <w:rFonts w:eastAsiaTheme="minorEastAsia"/>
                <w:lang w:val="en-US"/>
              </w:rPr>
              <w:t>нее</w:t>
            </w:r>
            <w:proofErr w:type="spellEnd"/>
            <w:r w:rsidRPr="006B5767">
              <w:rPr>
                <w:rFonts w:eastAsiaTheme="minorEastAsia"/>
                <w:lang w:val="en-US"/>
              </w:rPr>
              <w:t xml:space="preserve"> </w:t>
            </w:r>
            <w:r w:rsidRPr="006B5767">
              <w:rPr>
                <w:rFonts w:eastAsiaTheme="minorEastAsia"/>
              </w:rPr>
              <w:t xml:space="preserve">вошли </w:t>
            </w:r>
            <w:proofErr w:type="spellStart"/>
            <w:r w:rsidRPr="006B5767">
              <w:rPr>
                <w:rFonts w:eastAsiaTheme="minorEastAsia"/>
                <w:lang w:val="en-US"/>
              </w:rPr>
              <w:t>Бурятия</w:t>
            </w:r>
            <w:proofErr w:type="spellEnd"/>
            <w:r w:rsidRPr="006B5767">
              <w:rPr>
                <w:rFonts w:eastAsiaTheme="minorEastAsia"/>
                <w:lang w:val="en-US"/>
              </w:rPr>
              <w:t xml:space="preserve">, а </w:t>
            </w:r>
            <w:proofErr w:type="spellStart"/>
            <w:r w:rsidRPr="006B5767">
              <w:rPr>
                <w:rFonts w:eastAsiaTheme="minorEastAsia"/>
                <w:lang w:val="en-US"/>
              </w:rPr>
              <w:t>вышли</w:t>
            </w:r>
            <w:proofErr w:type="spellEnd"/>
            <w:r w:rsidRPr="006B5767">
              <w:rPr>
                <w:rFonts w:eastAsiaTheme="minorEastAsia"/>
                <w:lang w:val="en-US"/>
              </w:rPr>
              <w:t xml:space="preserve"> - </w:t>
            </w:r>
            <w:proofErr w:type="spellStart"/>
            <w:r w:rsidRPr="006B5767">
              <w:rPr>
                <w:rFonts w:eastAsiaTheme="minorEastAsia"/>
                <w:lang w:val="en-US"/>
              </w:rPr>
              <w:t>Красноярский</w:t>
            </w:r>
            <w:proofErr w:type="spellEnd"/>
            <w:r w:rsidRPr="006B5767">
              <w:rPr>
                <w:rFonts w:eastAsiaTheme="minorEastAsia"/>
                <w:lang w:val="en-US"/>
              </w:rPr>
              <w:t xml:space="preserve"> </w:t>
            </w:r>
            <w:proofErr w:type="spellStart"/>
            <w:r w:rsidRPr="006B5767">
              <w:rPr>
                <w:rFonts w:eastAsiaTheme="minorEastAsia"/>
                <w:lang w:val="en-US"/>
              </w:rPr>
              <w:t>край</w:t>
            </w:r>
            <w:proofErr w:type="spellEnd"/>
            <w:r w:rsidRPr="006B5767">
              <w:rPr>
                <w:rFonts w:eastAsiaTheme="minorEastAsia"/>
                <w:lang w:val="en-US"/>
              </w:rPr>
              <w:t xml:space="preserve">, </w:t>
            </w:r>
            <w:proofErr w:type="spellStart"/>
            <w:r w:rsidRPr="006B5767">
              <w:rPr>
                <w:rFonts w:eastAsiaTheme="minorEastAsia"/>
                <w:lang w:val="en-US"/>
              </w:rPr>
              <w:t>Мордовия</w:t>
            </w:r>
            <w:proofErr w:type="spellEnd"/>
            <w:r w:rsidRPr="006B5767">
              <w:rPr>
                <w:rFonts w:eastAsiaTheme="minorEastAsia"/>
                <w:lang w:val="en-US"/>
              </w:rPr>
              <w:t xml:space="preserve">, </w:t>
            </w:r>
            <w:proofErr w:type="spellStart"/>
            <w:r w:rsidRPr="006B5767">
              <w:rPr>
                <w:rFonts w:eastAsiaTheme="minorEastAsia"/>
                <w:lang w:val="en-US"/>
              </w:rPr>
              <w:t>Владимирская</w:t>
            </w:r>
            <w:proofErr w:type="spellEnd"/>
            <w:r w:rsidRPr="006B5767">
              <w:rPr>
                <w:rFonts w:eastAsiaTheme="minorEastAsia"/>
                <w:lang w:val="en-US"/>
              </w:rPr>
              <w:t xml:space="preserve"> и </w:t>
            </w:r>
            <w:proofErr w:type="spellStart"/>
            <w:r w:rsidRPr="006B5767">
              <w:rPr>
                <w:rFonts w:eastAsiaTheme="minorEastAsia"/>
                <w:lang w:val="en-US"/>
              </w:rPr>
              <w:t>Челябинская</w:t>
            </w:r>
            <w:proofErr w:type="spellEnd"/>
            <w:r w:rsidRPr="006B5767">
              <w:rPr>
                <w:rFonts w:eastAsiaTheme="minorEastAsia"/>
                <w:lang w:val="en-US"/>
              </w:rPr>
              <w:t xml:space="preserve"> </w:t>
            </w:r>
            <w:proofErr w:type="spellStart"/>
            <w:r w:rsidRPr="006B5767">
              <w:rPr>
                <w:rFonts w:eastAsiaTheme="minorEastAsia"/>
                <w:lang w:val="en-US"/>
              </w:rPr>
              <w:t>области</w:t>
            </w:r>
            <w:proofErr w:type="spellEnd"/>
            <w:r w:rsidRPr="006B5767">
              <w:rPr>
                <w:rFonts w:eastAsiaTheme="minorEastAsia"/>
                <w:lang w:val="en-US"/>
              </w:rPr>
              <w:t xml:space="preserve">. </w:t>
            </w:r>
            <w:r w:rsidRPr="006B5767">
              <w:rPr>
                <w:rFonts w:eastAsiaTheme="minorEastAsia"/>
              </w:rPr>
              <w:t>Можно предположить, что причиной недостаточной убедительности выводов авторов является слабая система сбора статистических данных в России.</w:t>
            </w:r>
          </w:p>
          <w:p w14:paraId="6821035C" w14:textId="06869E56" w:rsidR="005B5650" w:rsidRPr="006B5767" w:rsidRDefault="005B5650" w:rsidP="00913A83"/>
        </w:tc>
      </w:tr>
      <w:tr w:rsidR="00BE2CEE" w:rsidRPr="00DB0F80" w14:paraId="4C53D305" w14:textId="77777777" w:rsidTr="00913A83">
        <w:tc>
          <w:tcPr>
            <w:tcW w:w="868" w:type="dxa"/>
          </w:tcPr>
          <w:p w14:paraId="47F8786A" w14:textId="77777777" w:rsidR="00BE2CEE" w:rsidRPr="00DB0F80" w:rsidRDefault="00BE2CEE" w:rsidP="00913A83">
            <w:r w:rsidRPr="00DB0F80">
              <w:t>5</w:t>
            </w:r>
          </w:p>
        </w:tc>
        <w:tc>
          <w:tcPr>
            <w:tcW w:w="4343" w:type="dxa"/>
          </w:tcPr>
          <w:p w14:paraId="22305639" w14:textId="77777777" w:rsidR="00BE2CEE" w:rsidRPr="00DB0F80" w:rsidRDefault="00BE2CEE" w:rsidP="00BE2CEE">
            <w:r w:rsidRPr="00DB0F80">
              <w:t>Резонанс вокруг паломничества Пояса Богородицы</w:t>
            </w:r>
          </w:p>
        </w:tc>
        <w:tc>
          <w:tcPr>
            <w:tcW w:w="4536" w:type="dxa"/>
          </w:tcPr>
          <w:p w14:paraId="336888C6" w14:textId="77777777" w:rsidR="00BE2CEE" w:rsidRPr="00DB0F80" w:rsidRDefault="00BE2CEE" w:rsidP="00913A83">
            <w:r w:rsidRPr="00DB0F80">
              <w:t>Атмосфера, сопутствовавшая паломничеству, выявила значительный уровень скептицизма в обществе по отношению к возможностям медицины и научным знаниям в целом</w:t>
            </w:r>
          </w:p>
        </w:tc>
      </w:tr>
    </w:tbl>
    <w:p w14:paraId="46D33E68" w14:textId="77777777" w:rsidR="005B5650" w:rsidRPr="00DB0F80" w:rsidRDefault="005B5650" w:rsidP="005B5650"/>
    <w:p w14:paraId="310E0296" w14:textId="77777777" w:rsidR="005B5650" w:rsidRPr="00DB0F80" w:rsidRDefault="005B5650" w:rsidP="005B5650"/>
    <w:p w14:paraId="0185F010" w14:textId="77777777" w:rsidR="005B5650" w:rsidRPr="00DB0F80" w:rsidRDefault="005B5650" w:rsidP="005B5650">
      <w:pPr>
        <w:rPr>
          <w:b/>
          <w:bCs/>
          <w:sz w:val="26"/>
          <w:szCs w:val="26"/>
        </w:rPr>
      </w:pPr>
      <w:r w:rsidRPr="00DB0F80">
        <w:br w:type="page"/>
      </w:r>
    </w:p>
    <w:p w14:paraId="0A5758CD" w14:textId="77777777" w:rsidR="005B5650" w:rsidRPr="00DB0F80" w:rsidRDefault="005B5650" w:rsidP="005B5650">
      <w:pPr>
        <w:pStyle w:val="3"/>
        <w:rPr>
          <w:rFonts w:ascii="Times New Roman" w:hAnsi="Times New Roman"/>
        </w:rPr>
      </w:pPr>
      <w:bookmarkStart w:id="15" w:name="_Toc184362512"/>
      <w:r w:rsidRPr="00DB0F80">
        <w:rPr>
          <w:rFonts w:ascii="Times New Roman" w:hAnsi="Times New Roman"/>
        </w:rPr>
        <w:t>1.4. 10 самых ярких высказываний по теме инновационной политики</w:t>
      </w:r>
      <w:bookmarkEnd w:id="15"/>
    </w:p>
    <w:p w14:paraId="53F672C9" w14:textId="77777777" w:rsidR="005B5650" w:rsidRPr="00DB0F80" w:rsidRDefault="005B5650" w:rsidP="005B5650"/>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7087"/>
      </w:tblGrid>
      <w:tr w:rsidR="005B5650" w:rsidRPr="00DB0F80" w14:paraId="32182253" w14:textId="77777777" w:rsidTr="00913A83">
        <w:tc>
          <w:tcPr>
            <w:tcW w:w="959" w:type="dxa"/>
          </w:tcPr>
          <w:p w14:paraId="309E64D8" w14:textId="77777777" w:rsidR="005B5650" w:rsidRPr="00DB0F80" w:rsidRDefault="005B5650" w:rsidP="00913A83">
            <w:r w:rsidRPr="00DB0F80">
              <w:t>Место</w:t>
            </w:r>
          </w:p>
        </w:tc>
        <w:tc>
          <w:tcPr>
            <w:tcW w:w="2126" w:type="dxa"/>
          </w:tcPr>
          <w:p w14:paraId="478F9021" w14:textId="77777777" w:rsidR="005B5650" w:rsidRPr="00DB0F80" w:rsidRDefault="005B5650" w:rsidP="00913A83">
            <w:r w:rsidRPr="00DB0F80">
              <w:t>Автор, источник</w:t>
            </w:r>
          </w:p>
        </w:tc>
        <w:tc>
          <w:tcPr>
            <w:tcW w:w="7087" w:type="dxa"/>
          </w:tcPr>
          <w:p w14:paraId="69991DC6" w14:textId="77777777" w:rsidR="005B5650" w:rsidRPr="00DB0F80" w:rsidRDefault="005B5650" w:rsidP="00913A83">
            <w:r w:rsidRPr="00DB0F80">
              <w:t>Цитата</w:t>
            </w:r>
          </w:p>
        </w:tc>
      </w:tr>
      <w:tr w:rsidR="005B5650" w:rsidRPr="00DB0F80" w14:paraId="47A283F7" w14:textId="77777777" w:rsidTr="00913A83">
        <w:tc>
          <w:tcPr>
            <w:tcW w:w="959" w:type="dxa"/>
          </w:tcPr>
          <w:p w14:paraId="62E9AB7B" w14:textId="77777777" w:rsidR="005B5650" w:rsidRPr="00DB0F80" w:rsidRDefault="005B5650" w:rsidP="00913A83">
            <w:r w:rsidRPr="00DB0F80">
              <w:t>1</w:t>
            </w:r>
          </w:p>
        </w:tc>
        <w:tc>
          <w:tcPr>
            <w:tcW w:w="2126" w:type="dxa"/>
          </w:tcPr>
          <w:p w14:paraId="39648C03" w14:textId="77777777" w:rsidR="005B5650" w:rsidRPr="00DB0F80" w:rsidRDefault="005B5650" w:rsidP="00913A83">
            <w:r w:rsidRPr="00DB0F80">
              <w:t>Анатолий Чубайс, председатель правления РОСНАНО,</w:t>
            </w:r>
          </w:p>
          <w:p w14:paraId="615C325E" w14:textId="77777777" w:rsidR="005B5650" w:rsidRPr="00DB0F80" w:rsidRDefault="005B5650" w:rsidP="00913A83">
            <w:r w:rsidRPr="00DB0F80">
              <w:t>Россия 1, Программа «Национальный интерес», 12.11.2011</w:t>
            </w:r>
          </w:p>
        </w:tc>
        <w:tc>
          <w:tcPr>
            <w:tcW w:w="7087" w:type="dxa"/>
          </w:tcPr>
          <w:p w14:paraId="290533D7" w14:textId="77777777" w:rsidR="005B5650" w:rsidRPr="00DB0F80" w:rsidRDefault="005B5650" w:rsidP="00913A83">
            <w:pPr>
              <w:pStyle w:val="a4"/>
              <w:spacing w:beforeAutospacing="0" w:after="0" w:afterAutospacing="0"/>
              <w:rPr>
                <w:bCs/>
              </w:rPr>
            </w:pPr>
            <w:r w:rsidRPr="00DB0F80">
              <w:rPr>
                <w:bCs/>
              </w:rPr>
              <w:t>Понимаете, инновационная экономика и риск — это, на самом деле, одно и то же. Это просто одно и то же явление. Отсюда смотришь, инновационная экономика, отсюда смотришь — риск.</w:t>
            </w:r>
          </w:p>
        </w:tc>
      </w:tr>
      <w:tr w:rsidR="005B5650" w:rsidRPr="00DB0F80" w14:paraId="4DD8173D" w14:textId="77777777" w:rsidTr="00913A83">
        <w:tc>
          <w:tcPr>
            <w:tcW w:w="959" w:type="dxa"/>
          </w:tcPr>
          <w:p w14:paraId="40AD71CC" w14:textId="77777777" w:rsidR="005B5650" w:rsidRPr="00DB0F80" w:rsidRDefault="005B5650" w:rsidP="00913A83">
            <w:r w:rsidRPr="00DB0F80">
              <w:t>2</w:t>
            </w:r>
          </w:p>
        </w:tc>
        <w:tc>
          <w:tcPr>
            <w:tcW w:w="2126" w:type="dxa"/>
          </w:tcPr>
          <w:p w14:paraId="58F37B7F" w14:textId="77777777" w:rsidR="005B5650" w:rsidRPr="00DB0F80" w:rsidRDefault="005B5650" w:rsidP="00913A83">
            <w:r w:rsidRPr="00DB0F80">
              <w:t>Анатолий Чубайс, председатель правления РОСНАНО,</w:t>
            </w:r>
          </w:p>
          <w:p w14:paraId="0FD58F8E" w14:textId="77777777" w:rsidR="005B5650" w:rsidRPr="00DB0F80" w:rsidRDefault="005B5650" w:rsidP="00913A83">
            <w:r w:rsidRPr="00DB0F80">
              <w:t>РИА Новости, 03.11.2011</w:t>
            </w:r>
          </w:p>
        </w:tc>
        <w:tc>
          <w:tcPr>
            <w:tcW w:w="7087" w:type="dxa"/>
          </w:tcPr>
          <w:p w14:paraId="0EF0FAF4" w14:textId="77777777" w:rsidR="005B5650" w:rsidRPr="00DB0F80" w:rsidRDefault="005B5650" w:rsidP="00913A83">
            <w:r w:rsidRPr="00DB0F80">
              <w:t>Просто на старте, когда не было почти никого, мы как тот одинокий тополь на Плющихе, стояли рядом с РВК и Фондом содействия развитию малых форм предпринимательства в научно-технической сфере (Фонд Бортника), и все соискатели кидались, кто куда может. В том числе, и профессор со своими студентами стучались к нам. Мы им говорим – мы не для этого, а в ответ слышим, что мы душители инноваций. Сегодня есть куда идти – в Фонд «</w:t>
            </w:r>
            <w:proofErr w:type="spellStart"/>
            <w:r w:rsidRPr="00DB0F80">
              <w:t>Сколково</w:t>
            </w:r>
            <w:proofErr w:type="spellEnd"/>
            <w:r w:rsidRPr="00DB0F80">
              <w:t>». Мы сами очень часто заявителям по ряду наших проектов, говорим, - ребята, в Фонд «</w:t>
            </w:r>
            <w:proofErr w:type="spellStart"/>
            <w:r w:rsidRPr="00DB0F80">
              <w:t>Сколково</w:t>
            </w:r>
            <w:proofErr w:type="spellEnd"/>
            <w:r w:rsidRPr="00DB0F80">
              <w:t>»! У нас  там три проекта уже поддержаны, 22 находятся в стадии оценки.</w:t>
            </w:r>
          </w:p>
        </w:tc>
      </w:tr>
      <w:tr w:rsidR="005B5650" w:rsidRPr="00DB0F80" w14:paraId="03086261" w14:textId="77777777" w:rsidTr="00913A83">
        <w:tc>
          <w:tcPr>
            <w:tcW w:w="959" w:type="dxa"/>
          </w:tcPr>
          <w:p w14:paraId="76006CA1" w14:textId="77777777" w:rsidR="005B5650" w:rsidRPr="00DB0F80" w:rsidRDefault="005B5650" w:rsidP="00913A83">
            <w:r w:rsidRPr="00DB0F80">
              <w:t>3</w:t>
            </w:r>
          </w:p>
        </w:tc>
        <w:tc>
          <w:tcPr>
            <w:tcW w:w="2126" w:type="dxa"/>
          </w:tcPr>
          <w:p w14:paraId="095444CB" w14:textId="77777777" w:rsidR="005B5650" w:rsidRPr="00DB0F80" w:rsidRDefault="005B5650" w:rsidP="00913A83">
            <w:r w:rsidRPr="00DB0F80">
              <w:t xml:space="preserve">Ян </w:t>
            </w:r>
            <w:proofErr w:type="spellStart"/>
            <w:r w:rsidRPr="00DB0F80">
              <w:t>Абрамссон</w:t>
            </w:r>
            <w:proofErr w:type="spellEnd"/>
            <w:r w:rsidRPr="00DB0F80">
              <w:t xml:space="preserve">, вице-президент и директор по стратегии и маркетингу </w:t>
            </w:r>
            <w:proofErr w:type="spellStart"/>
            <w:r w:rsidRPr="00DB0F80">
              <w:t>Ericsson</w:t>
            </w:r>
            <w:proofErr w:type="spellEnd"/>
            <w:r w:rsidRPr="00DB0F80">
              <w:t xml:space="preserve"> в </w:t>
            </w:r>
            <w:proofErr w:type="spellStart"/>
            <w:r w:rsidRPr="00DB0F80">
              <w:t>Северноей</w:t>
            </w:r>
            <w:proofErr w:type="spellEnd"/>
            <w:r w:rsidRPr="00DB0F80">
              <w:t xml:space="preserve"> Европе и Центральной Азии,</w:t>
            </w:r>
          </w:p>
          <w:p w14:paraId="00DFCD3B" w14:textId="77777777" w:rsidR="005B5650" w:rsidRPr="00DB0F80" w:rsidRDefault="005B5650" w:rsidP="00913A83">
            <w:proofErr w:type="spellStart"/>
            <w:r w:rsidRPr="00DB0F80">
              <w:t>ТассТЕЛЕКОМ</w:t>
            </w:r>
            <w:proofErr w:type="spellEnd"/>
            <w:r w:rsidRPr="00DB0F80">
              <w:t>, 21.11.2011</w:t>
            </w:r>
          </w:p>
        </w:tc>
        <w:tc>
          <w:tcPr>
            <w:tcW w:w="7087" w:type="dxa"/>
          </w:tcPr>
          <w:p w14:paraId="24D10DBA" w14:textId="77777777" w:rsidR="005B5650" w:rsidRPr="00DB0F80" w:rsidRDefault="005B5650" w:rsidP="00913A83">
            <w:r w:rsidRPr="00DB0F80">
              <w:rPr>
                <w:bCs/>
              </w:rPr>
              <w:t xml:space="preserve">С инициативой создания </w:t>
            </w:r>
            <w:proofErr w:type="spellStart"/>
            <w:r w:rsidRPr="00DB0F80">
              <w:rPr>
                <w:bCs/>
              </w:rPr>
              <w:t>иннограда</w:t>
            </w:r>
            <w:proofErr w:type="spellEnd"/>
            <w:r w:rsidRPr="00DB0F80">
              <w:rPr>
                <w:bCs/>
              </w:rPr>
              <w:t xml:space="preserve"> в России выступило государство. Однако здесь мы не наблюдаем такой ситуации, когда ставится задача делать это, это и это, и все должны это выполнять. В "</w:t>
            </w:r>
            <w:proofErr w:type="spellStart"/>
            <w:r w:rsidRPr="00DB0F80">
              <w:rPr>
                <w:bCs/>
              </w:rPr>
              <w:t>Сколково</w:t>
            </w:r>
            <w:proofErr w:type="spellEnd"/>
            <w:r w:rsidRPr="00DB0F80">
              <w:rPr>
                <w:bCs/>
              </w:rPr>
              <w:t>", напротив, создается такая атмосфера, когда специалистам дается возможность идти своим путем, и это наиболее яркая особенность российской инициативы. В других странах такой открытости мы не встречали.</w:t>
            </w:r>
            <w:r w:rsidRPr="00DB0F80">
              <w:t xml:space="preserve"> </w:t>
            </w:r>
          </w:p>
        </w:tc>
      </w:tr>
      <w:tr w:rsidR="005B5650" w:rsidRPr="00DB0F80" w14:paraId="361A62C1" w14:textId="77777777" w:rsidTr="00913A83">
        <w:tc>
          <w:tcPr>
            <w:tcW w:w="959" w:type="dxa"/>
          </w:tcPr>
          <w:p w14:paraId="73B2DEFE" w14:textId="77777777" w:rsidR="005B5650" w:rsidRPr="00DB0F80" w:rsidRDefault="005B5650" w:rsidP="00913A83">
            <w:r w:rsidRPr="00DB0F80">
              <w:t>4</w:t>
            </w:r>
          </w:p>
        </w:tc>
        <w:tc>
          <w:tcPr>
            <w:tcW w:w="2126" w:type="dxa"/>
          </w:tcPr>
          <w:p w14:paraId="30219DDE" w14:textId="77777777" w:rsidR="005B5650" w:rsidRPr="00DB0F80" w:rsidRDefault="005B5650" w:rsidP="00913A83">
            <w:r w:rsidRPr="00DB0F80">
              <w:t>Юрий Корчагин, директор Центра исследований региональной экономики,</w:t>
            </w:r>
          </w:p>
          <w:p w14:paraId="14B20985" w14:textId="77777777" w:rsidR="005B5650" w:rsidRPr="00DB0F80" w:rsidRDefault="005B5650" w:rsidP="00913A83">
            <w:r w:rsidRPr="00DB0F80">
              <w:t>Российская газета, 22.11.2011</w:t>
            </w:r>
          </w:p>
        </w:tc>
        <w:tc>
          <w:tcPr>
            <w:tcW w:w="7087" w:type="dxa"/>
          </w:tcPr>
          <w:p w14:paraId="0D23EBD1" w14:textId="77777777" w:rsidR="005B5650" w:rsidRPr="00DB0F80" w:rsidRDefault="005B5650" w:rsidP="00913A83">
            <w:r w:rsidRPr="00DB0F80">
              <w:t>В последние годы прогресса в инновационной деятельности в РФ не наблюдается, число активных организаций колеблется в пределах 9-10%. И даже самые активные регионы далеки от худших в инновационном развитии стран Европы, у которых этот показатель выше 20%. Исключение составляет очень маленькая по численности Магаданская область.</w:t>
            </w:r>
          </w:p>
        </w:tc>
      </w:tr>
      <w:tr w:rsidR="005B5650" w:rsidRPr="00DB0F80" w14:paraId="01BECC6C" w14:textId="77777777" w:rsidTr="00913A83">
        <w:tc>
          <w:tcPr>
            <w:tcW w:w="959" w:type="dxa"/>
          </w:tcPr>
          <w:p w14:paraId="2D4B57F0" w14:textId="77777777" w:rsidR="005B5650" w:rsidRPr="00DB0F80" w:rsidRDefault="005B5650" w:rsidP="00913A83">
            <w:r w:rsidRPr="00DB0F80">
              <w:t>5</w:t>
            </w:r>
          </w:p>
        </w:tc>
        <w:tc>
          <w:tcPr>
            <w:tcW w:w="2126" w:type="dxa"/>
          </w:tcPr>
          <w:p w14:paraId="3E795327" w14:textId="77777777" w:rsidR="005B5650" w:rsidRPr="00DB0F80" w:rsidRDefault="005B5650" w:rsidP="00913A83">
            <w:r w:rsidRPr="00DB0F80">
              <w:t xml:space="preserve">Игорь </w:t>
            </w:r>
            <w:proofErr w:type="spellStart"/>
            <w:r w:rsidRPr="00DB0F80">
              <w:t>Горянин</w:t>
            </w:r>
            <w:proofErr w:type="spellEnd"/>
            <w:r w:rsidRPr="00DB0F80">
              <w:t xml:space="preserve">, исполнительный директор кластера биомедицинских технологий, профессор </w:t>
            </w:r>
            <w:proofErr w:type="spellStart"/>
            <w:r w:rsidRPr="00DB0F80">
              <w:t>Эдинбургского</w:t>
            </w:r>
            <w:proofErr w:type="spellEnd"/>
            <w:r w:rsidRPr="00DB0F80">
              <w:t xml:space="preserve"> университета,</w:t>
            </w:r>
          </w:p>
          <w:p w14:paraId="4F77C526" w14:textId="77777777" w:rsidR="005B5650" w:rsidRPr="00DB0F80" w:rsidRDefault="005B5650" w:rsidP="00913A83">
            <w:r w:rsidRPr="00DB0F80">
              <w:t>chemrar.ru, 02.11.2011</w:t>
            </w:r>
          </w:p>
        </w:tc>
        <w:tc>
          <w:tcPr>
            <w:tcW w:w="7087" w:type="dxa"/>
          </w:tcPr>
          <w:p w14:paraId="40D335AC" w14:textId="77777777" w:rsidR="005B5650" w:rsidRPr="00DB0F80" w:rsidRDefault="005B5650" w:rsidP="00913A83">
            <w:r w:rsidRPr="00DB0F80">
              <w:t xml:space="preserve">От числа поданных заявок принято около трети. Были, конечно, заявки и откровенно анекдотичные, вроде устройства для лечения опухолей мозга с помощью сотового телефона. Но большинству заявок не хватает самого понятия </w:t>
            </w:r>
            <w:proofErr w:type="spellStart"/>
            <w:r w:rsidRPr="00DB0F80">
              <w:t>инновационности</w:t>
            </w:r>
            <w:proofErr w:type="spellEnd"/>
            <w:r w:rsidRPr="00DB0F80">
              <w:t>. Другие не умеют правильно «продать» свой продукт: то ли навыки отсутствуют, то ли стесняются себя похвалить.</w:t>
            </w:r>
          </w:p>
        </w:tc>
      </w:tr>
      <w:tr w:rsidR="005B5650" w:rsidRPr="00DB0F80" w14:paraId="38F39462" w14:textId="77777777" w:rsidTr="00913A83">
        <w:tc>
          <w:tcPr>
            <w:tcW w:w="959" w:type="dxa"/>
          </w:tcPr>
          <w:p w14:paraId="0FB502E9" w14:textId="77777777" w:rsidR="005B5650" w:rsidRPr="00DB0F80" w:rsidRDefault="005B5650" w:rsidP="00913A83">
            <w:r w:rsidRPr="00DB0F80">
              <w:t>6</w:t>
            </w:r>
          </w:p>
        </w:tc>
        <w:tc>
          <w:tcPr>
            <w:tcW w:w="2126" w:type="dxa"/>
          </w:tcPr>
          <w:p w14:paraId="2E3D568D" w14:textId="77777777" w:rsidR="005B5650" w:rsidRPr="00DB0F80" w:rsidRDefault="005B5650" w:rsidP="00913A83">
            <w:r w:rsidRPr="00DB0F80">
              <w:t xml:space="preserve">Александр </w:t>
            </w:r>
            <w:proofErr w:type="spellStart"/>
            <w:r w:rsidRPr="00DB0F80">
              <w:t>Мишарин</w:t>
            </w:r>
            <w:proofErr w:type="spellEnd"/>
            <w:r w:rsidRPr="00DB0F80">
              <w:t>, губернатор Свердловской области,</w:t>
            </w:r>
          </w:p>
          <w:p w14:paraId="022E28A8" w14:textId="77777777" w:rsidR="005B5650" w:rsidRPr="00DB0F80" w:rsidRDefault="005B5650" w:rsidP="00913A83">
            <w:r w:rsidRPr="00DB0F80">
              <w:t>Российские вести, 15.11.2011</w:t>
            </w:r>
          </w:p>
        </w:tc>
        <w:tc>
          <w:tcPr>
            <w:tcW w:w="7087" w:type="dxa"/>
          </w:tcPr>
          <w:p w14:paraId="3FDA68CF" w14:textId="77777777" w:rsidR="005B5650" w:rsidRPr="00DB0F80" w:rsidRDefault="005B5650" w:rsidP="00913A83">
            <w:r w:rsidRPr="00DB0F80">
              <w:rPr>
                <w:bCs/>
              </w:rPr>
              <w:t>Нам нельзя конкурировать. Когда 2 порта бьются между собой за одни и те же грузовые потоки — это невыгодно для государства. Так же невыгодно, как и создавать бесконечное количество кластеров по производству и сборке автомобилей. Надо определить стратегическую основу для развития каждого региона и оценивать деятельность местных органов власти по реализации этой стратегии.</w:t>
            </w:r>
          </w:p>
        </w:tc>
      </w:tr>
      <w:tr w:rsidR="005B5650" w:rsidRPr="00DB0F80" w14:paraId="0E16A4D0" w14:textId="77777777" w:rsidTr="00913A83">
        <w:tc>
          <w:tcPr>
            <w:tcW w:w="959" w:type="dxa"/>
          </w:tcPr>
          <w:p w14:paraId="73905382" w14:textId="77777777" w:rsidR="005B5650" w:rsidRPr="00DB0F80" w:rsidRDefault="005B5650" w:rsidP="00913A83">
            <w:r w:rsidRPr="00DB0F80">
              <w:t>7</w:t>
            </w:r>
          </w:p>
        </w:tc>
        <w:tc>
          <w:tcPr>
            <w:tcW w:w="2126" w:type="dxa"/>
          </w:tcPr>
          <w:p w14:paraId="02E08F40" w14:textId="77777777" w:rsidR="005B5650" w:rsidRPr="00DB0F80" w:rsidRDefault="005B5650" w:rsidP="00913A83">
            <w:r w:rsidRPr="00DB0F80">
              <w:t>Александр Пироженко, директор развития партнерской сети АСИ,</w:t>
            </w:r>
          </w:p>
          <w:p w14:paraId="7BE448D0" w14:textId="77777777" w:rsidR="005B5650" w:rsidRPr="00DB0F80" w:rsidDel="00AA43D1" w:rsidRDefault="005B5650" w:rsidP="00913A83">
            <w:r w:rsidRPr="00DB0F80">
              <w:t>Российская Бизнес-газета, 08.11.2011</w:t>
            </w:r>
          </w:p>
        </w:tc>
        <w:tc>
          <w:tcPr>
            <w:tcW w:w="7087" w:type="dxa"/>
          </w:tcPr>
          <w:p w14:paraId="7FCA471A" w14:textId="77777777" w:rsidR="005B5650" w:rsidRPr="00DB0F80" w:rsidRDefault="005B5650" w:rsidP="00913A83">
            <w:r w:rsidRPr="00DB0F80">
              <w:t>Проблемы во взаимодействии государства и среднего бизнеса достаточно очевидны. Наладить диалог из министерского кресла сложно. Так или иначе, бытует не очень позитивный имидж чиновника государственной службы в глазах людей из реального бизнеса. У каждого предпринимателя есть своя, зачастую не самая радостная история взаимоотношений с госслужащими.</w:t>
            </w:r>
          </w:p>
        </w:tc>
      </w:tr>
      <w:tr w:rsidR="005B5650" w:rsidRPr="00DB0F80" w14:paraId="206EF2D7" w14:textId="77777777" w:rsidTr="00913A83">
        <w:tc>
          <w:tcPr>
            <w:tcW w:w="959" w:type="dxa"/>
          </w:tcPr>
          <w:p w14:paraId="15BD767D" w14:textId="77777777" w:rsidR="005B5650" w:rsidRPr="00DB0F80" w:rsidRDefault="005B5650" w:rsidP="00913A83">
            <w:r w:rsidRPr="00DB0F80">
              <w:t>8</w:t>
            </w:r>
          </w:p>
        </w:tc>
        <w:tc>
          <w:tcPr>
            <w:tcW w:w="2126" w:type="dxa"/>
          </w:tcPr>
          <w:p w14:paraId="2077525C" w14:textId="77777777" w:rsidR="005B5650" w:rsidRPr="00DB0F80" w:rsidRDefault="005B5650" w:rsidP="00913A83">
            <w:r w:rsidRPr="00DB0F80">
              <w:t xml:space="preserve">Эд </w:t>
            </w:r>
            <w:proofErr w:type="spellStart"/>
            <w:r w:rsidRPr="00DB0F80">
              <w:t>Нусбаум</w:t>
            </w:r>
            <w:proofErr w:type="spellEnd"/>
            <w:r w:rsidRPr="00DB0F80">
              <w:t xml:space="preserve">, глава «Грант </w:t>
            </w:r>
            <w:proofErr w:type="spellStart"/>
            <w:r w:rsidRPr="00DB0F80">
              <w:t>Торнтон</w:t>
            </w:r>
            <w:proofErr w:type="spellEnd"/>
            <w:r w:rsidRPr="00DB0F80">
              <w:t xml:space="preserve"> Интернешнл»,</w:t>
            </w:r>
          </w:p>
          <w:p w14:paraId="1C9F48B3" w14:textId="77777777" w:rsidR="005B5650" w:rsidRPr="00DB0F80" w:rsidRDefault="005B5650" w:rsidP="00913A83">
            <w:r w:rsidRPr="00DB0F80">
              <w:t xml:space="preserve">РБК </w:t>
            </w:r>
            <w:proofErr w:type="spellStart"/>
            <w:r w:rsidRPr="00DB0F80">
              <w:t>daily</w:t>
            </w:r>
            <w:proofErr w:type="spellEnd"/>
            <w:r w:rsidRPr="00DB0F80">
              <w:t>, 08.11.2011</w:t>
            </w:r>
          </w:p>
        </w:tc>
        <w:tc>
          <w:tcPr>
            <w:tcW w:w="7087" w:type="dxa"/>
          </w:tcPr>
          <w:p w14:paraId="25B4B420" w14:textId="77777777" w:rsidR="005B5650" w:rsidRPr="00DB0F80" w:rsidRDefault="005B5650" w:rsidP="00913A83">
            <w:pPr>
              <w:pStyle w:val="a4"/>
              <w:shd w:val="clear" w:color="auto" w:fill="FFFFFF"/>
              <w:spacing w:line="242" w:lineRule="auto"/>
            </w:pPr>
            <w:r w:rsidRPr="00DB0F80">
              <w:rPr>
                <w:bCs/>
              </w:rPr>
              <w:t>Одно совершенно ясно: иностранные инвесторы предпочитают стабильность, а стабильное правительство обеспечивает постоянный экономический курс. Мы считаем, что постоянство правящей партии в виде тандема в данной ситуации позволяет компаниям сосредоточиться на бизнес-вопросах, а не подстраиваться каждый раз под новые условия, возникающие в связи со сменой власти.</w:t>
            </w:r>
          </w:p>
        </w:tc>
      </w:tr>
      <w:tr w:rsidR="005B5650" w:rsidRPr="00DB0F80" w14:paraId="1AB3F639" w14:textId="77777777" w:rsidTr="00913A83">
        <w:tc>
          <w:tcPr>
            <w:tcW w:w="959" w:type="dxa"/>
          </w:tcPr>
          <w:p w14:paraId="5B66D2F5" w14:textId="77777777" w:rsidR="005B5650" w:rsidRPr="00DB0F80" w:rsidRDefault="005B5650" w:rsidP="00913A83">
            <w:r w:rsidRPr="00DB0F80">
              <w:t>9</w:t>
            </w:r>
          </w:p>
        </w:tc>
        <w:tc>
          <w:tcPr>
            <w:tcW w:w="2126" w:type="dxa"/>
          </w:tcPr>
          <w:p w14:paraId="12B7EB55" w14:textId="77777777" w:rsidR="005B5650" w:rsidRPr="00DB0F80" w:rsidRDefault="005B5650" w:rsidP="00913A83">
            <w:r w:rsidRPr="00DB0F80">
              <w:rPr>
                <w:bCs/>
              </w:rPr>
              <w:t>Альбина НИККОНЕН, исполнительный директор РАВИ</w:t>
            </w:r>
            <w:r w:rsidRPr="00DB0F80">
              <w:t>,</w:t>
            </w:r>
          </w:p>
          <w:p w14:paraId="34CBC5B1" w14:textId="77777777" w:rsidR="005B5650" w:rsidRPr="00DB0F80" w:rsidRDefault="005B5650" w:rsidP="00913A83">
            <w:r w:rsidRPr="00DB0F80">
              <w:t>Россия 1, Программа «Национальный интерес», 12.11.2011</w:t>
            </w:r>
          </w:p>
        </w:tc>
        <w:tc>
          <w:tcPr>
            <w:tcW w:w="7087" w:type="dxa"/>
          </w:tcPr>
          <w:p w14:paraId="086BD86B" w14:textId="77777777" w:rsidR="005B5650" w:rsidRPr="00DB0F80" w:rsidRDefault="005B5650" w:rsidP="00913A83">
            <w:r w:rsidRPr="00DB0F80">
              <w:t>Вы знаете, я вспомнила сейчас такую забавную шутку. Возьмите девять беременных женщин, ребенок не появится через месяц. Так и с венчурным предпринимательством, которое в мире существует, родилось более 60 лет назад в Америке, а у нас оно легализовалось, раз уж это слово мы применяем всего последние 10–15 лет. А более активно его стало государство использовать, этот финансовый инструмент, когда создало ряд корпораций, институтов развития и Российскую Венчурную компанию. То есть, это всего несколько лет.</w:t>
            </w:r>
          </w:p>
          <w:p w14:paraId="2C5A2E6E" w14:textId="77777777" w:rsidR="005B5650" w:rsidRPr="00DB0F80" w:rsidRDefault="005B5650" w:rsidP="00913A83">
            <w:r w:rsidRPr="00DB0F80">
              <w:t>Мы вырастим хорошую страну, в которой система венчурного инвестирования будет развита не хуже, чем в Европе. Просто я говорю об этом с уверенностью, потому что мы развиваемся быстрее, чем европейские страны. Мы очень сообразительные.</w:t>
            </w:r>
          </w:p>
        </w:tc>
      </w:tr>
      <w:tr w:rsidR="005B5650" w:rsidRPr="00DB0F80" w14:paraId="013F21CB" w14:textId="77777777" w:rsidTr="00913A83">
        <w:tc>
          <w:tcPr>
            <w:tcW w:w="959" w:type="dxa"/>
          </w:tcPr>
          <w:p w14:paraId="04F9AE65" w14:textId="77777777" w:rsidR="005B5650" w:rsidRPr="00DB0F80" w:rsidRDefault="005B5650" w:rsidP="00913A83">
            <w:r w:rsidRPr="00DB0F80">
              <w:t>10</w:t>
            </w:r>
          </w:p>
        </w:tc>
        <w:tc>
          <w:tcPr>
            <w:tcW w:w="2126" w:type="dxa"/>
          </w:tcPr>
          <w:p w14:paraId="79A40951" w14:textId="77777777" w:rsidR="005B5650" w:rsidRPr="00DB0F80" w:rsidRDefault="005B5650" w:rsidP="00913A83">
            <w:r w:rsidRPr="00DB0F80">
              <w:t xml:space="preserve">Павел </w:t>
            </w:r>
            <w:proofErr w:type="spellStart"/>
            <w:r w:rsidRPr="00DB0F80">
              <w:t>Горлачев</w:t>
            </w:r>
            <w:proofErr w:type="spellEnd"/>
            <w:r w:rsidRPr="00DB0F80">
              <w:t xml:space="preserve">, аналитик </w:t>
            </w:r>
            <w:proofErr w:type="spellStart"/>
            <w:r w:rsidRPr="00DB0F80">
              <w:t>CROSSMedia</w:t>
            </w:r>
            <w:proofErr w:type="spellEnd"/>
            <w:r w:rsidRPr="00DB0F80">
              <w:t>, Российская Бизнес-газета, 08.11.2011</w:t>
            </w:r>
          </w:p>
        </w:tc>
        <w:tc>
          <w:tcPr>
            <w:tcW w:w="7087" w:type="dxa"/>
          </w:tcPr>
          <w:p w14:paraId="25066436" w14:textId="77777777" w:rsidR="005B5650" w:rsidRPr="00DB0F80" w:rsidRDefault="005B5650" w:rsidP="00913A83">
            <w:pPr>
              <w:tabs>
                <w:tab w:val="left" w:pos="1461"/>
              </w:tabs>
            </w:pPr>
            <w:r w:rsidRPr="00DB0F80">
              <w:t>На самом деле расходы России на НИОКР настолько невелики, что даже не могут войти в список этой аналитической компании. "Газпром" можно не считать, поскольку это в большей степени транснациональная компания. Причина такого плачевного положения науки в нашей стране в том, что обязательство проведения НИОКР рассматривается бизнесменами как своего рода повинность, дань государству. А государственные деньги, выделяемые на НИОКР, зачастую расходуются нецелевым способом</w:t>
            </w:r>
          </w:p>
        </w:tc>
      </w:tr>
      <w:tr w:rsidR="005B5650" w:rsidRPr="00DB0F80" w14:paraId="0CF4E3E9" w14:textId="77777777" w:rsidTr="00913A83">
        <w:tc>
          <w:tcPr>
            <w:tcW w:w="959" w:type="dxa"/>
          </w:tcPr>
          <w:p w14:paraId="6E0028BB" w14:textId="77777777" w:rsidR="005B5650" w:rsidRPr="00DB0F80" w:rsidRDefault="005B5650" w:rsidP="00913A83"/>
        </w:tc>
        <w:tc>
          <w:tcPr>
            <w:tcW w:w="2126" w:type="dxa"/>
          </w:tcPr>
          <w:p w14:paraId="172792C9" w14:textId="77777777" w:rsidR="005B5650" w:rsidRPr="00DB0F80" w:rsidRDefault="005B5650" w:rsidP="00913A83">
            <w:r w:rsidRPr="00DB0F80">
              <w:t xml:space="preserve">Эдвард </w:t>
            </w:r>
            <w:proofErr w:type="spellStart"/>
            <w:r w:rsidRPr="00DB0F80">
              <w:t>Кроули</w:t>
            </w:r>
            <w:proofErr w:type="spellEnd"/>
            <w:r w:rsidRPr="00DB0F80">
              <w:t xml:space="preserve">, президент </w:t>
            </w:r>
            <w:proofErr w:type="spellStart"/>
            <w:r w:rsidRPr="00DB0F80">
              <w:t>Сколковского</w:t>
            </w:r>
            <w:proofErr w:type="spellEnd"/>
            <w:r w:rsidRPr="00DB0F80">
              <w:t xml:space="preserve"> института науки и технологий («</w:t>
            </w:r>
            <w:proofErr w:type="spellStart"/>
            <w:r w:rsidRPr="00DB0F80">
              <w:t>СколковоТех</w:t>
            </w:r>
            <w:proofErr w:type="spellEnd"/>
            <w:r w:rsidRPr="00DB0F80">
              <w:t xml:space="preserve">»), Ведомости, </w:t>
            </w:r>
          </w:p>
          <w:p w14:paraId="6436E9FB" w14:textId="77777777" w:rsidR="005B5650" w:rsidRPr="00DB0F80" w:rsidRDefault="005B5650" w:rsidP="00913A83">
            <w:r w:rsidRPr="00DB0F80">
              <w:t>29.11.2011</w:t>
            </w:r>
          </w:p>
        </w:tc>
        <w:tc>
          <w:tcPr>
            <w:tcW w:w="7087" w:type="dxa"/>
          </w:tcPr>
          <w:p w14:paraId="29BB2E88" w14:textId="77777777" w:rsidR="005B5650" w:rsidRPr="00DB0F80" w:rsidRDefault="005B5650" w:rsidP="00913A83">
            <w:pPr>
              <w:tabs>
                <w:tab w:val="left" w:pos="1461"/>
              </w:tabs>
            </w:pPr>
            <w:r w:rsidRPr="00DB0F80">
              <w:t xml:space="preserve">Многим компаниям интересно получить известность как меценатам, развивающим образование и науку. Это улучшает их имидж. Если существует аудитория </w:t>
            </w:r>
            <w:proofErr w:type="spellStart"/>
            <w:r w:rsidRPr="00DB0F80">
              <w:t>Siemens</w:t>
            </w:r>
            <w:proofErr w:type="spellEnd"/>
            <w:r w:rsidRPr="00DB0F80">
              <w:t xml:space="preserve"> или кампус IBM, каждый студент института узнает больше о компании. А сами компании получают доступ к новым интеллектуальным ресурсам — студентам. Это, как известно, самый главный продукт производства университетов. Визуально присутствуя в институте или кампусе, компания получает больше шансов привлечь лучших выпускников. Так что вложения в </w:t>
            </w:r>
            <w:proofErr w:type="spellStart"/>
            <w:r w:rsidRPr="00DB0F80">
              <w:t>эндаумент</w:t>
            </w:r>
            <w:proofErr w:type="spellEnd"/>
            <w:r w:rsidRPr="00DB0F80">
              <w:t xml:space="preserve"> — практически вечная инвестиция.</w:t>
            </w:r>
          </w:p>
        </w:tc>
      </w:tr>
      <w:tr w:rsidR="005B5650" w:rsidRPr="00DB0F80" w14:paraId="5E010B0E" w14:textId="77777777" w:rsidTr="00913A83">
        <w:tc>
          <w:tcPr>
            <w:tcW w:w="959" w:type="dxa"/>
          </w:tcPr>
          <w:p w14:paraId="29D82695" w14:textId="77777777" w:rsidR="005B5650" w:rsidRPr="00DB0F80" w:rsidRDefault="005B5650" w:rsidP="00913A83"/>
        </w:tc>
        <w:tc>
          <w:tcPr>
            <w:tcW w:w="2126" w:type="dxa"/>
          </w:tcPr>
          <w:p w14:paraId="644CD9CC" w14:textId="77777777" w:rsidR="005B5650" w:rsidRPr="00DB0F80" w:rsidRDefault="005B5650" w:rsidP="00913A83">
            <w:r w:rsidRPr="00DB0F80">
              <w:t xml:space="preserve">Стив </w:t>
            </w:r>
            <w:proofErr w:type="spellStart"/>
            <w:r w:rsidRPr="00DB0F80">
              <w:t>Возняк,.со</w:t>
            </w:r>
            <w:proofErr w:type="spellEnd"/>
            <w:r w:rsidRPr="00DB0F80">
              <w:t xml:space="preserve">-основатель </w:t>
            </w:r>
            <w:proofErr w:type="spellStart"/>
            <w:r w:rsidRPr="00DB0F80">
              <w:t>Apple</w:t>
            </w:r>
            <w:proofErr w:type="spellEnd"/>
            <w:r w:rsidRPr="00DB0F80">
              <w:t>,</w:t>
            </w:r>
          </w:p>
          <w:p w14:paraId="734C65BC" w14:textId="77777777" w:rsidR="005B5650" w:rsidRPr="00DB0F80" w:rsidRDefault="005B5650" w:rsidP="00913A83">
            <w:r w:rsidRPr="00DB0F80">
              <w:t>РИА Новости, 29.11.2011</w:t>
            </w:r>
          </w:p>
        </w:tc>
        <w:tc>
          <w:tcPr>
            <w:tcW w:w="7087" w:type="dxa"/>
          </w:tcPr>
          <w:p w14:paraId="54E7DC73" w14:textId="77777777" w:rsidR="005B5650" w:rsidRPr="00DB0F80" w:rsidRDefault="005B5650" w:rsidP="00913A83">
            <w:pPr>
              <w:tabs>
                <w:tab w:val="left" w:pos="1461"/>
              </w:tabs>
            </w:pPr>
            <w:r w:rsidRPr="00DB0F80">
              <w:t>Чтобы создавать инновации, не всегда нужны большие деньги. Они убивают творчество. Когда у тебя нет финансовых средств, это заставляет искать альтернативный способ использования обычных вещей. Знания важнее, чем наличие больших дорогих офисов, а личный интерес и страсть изобретателей - мощнее любой мотивации. Поэтому не спешите брать деньги. Доработайте свою идею, создайте прототип - убедитесь, что все работает так, как вы задумали. В конечном счете, создавать нужно только то, что близко вашему сердцу.</w:t>
            </w:r>
          </w:p>
        </w:tc>
      </w:tr>
    </w:tbl>
    <w:p w14:paraId="69120BC6" w14:textId="77777777" w:rsidR="005B5650" w:rsidRPr="00DB0F80" w:rsidRDefault="005B5650" w:rsidP="005B5650"/>
    <w:p w14:paraId="745A9626" w14:textId="77777777" w:rsidR="005B5650" w:rsidRPr="00DB0F80" w:rsidRDefault="005B5650" w:rsidP="005B5650">
      <w:pPr>
        <w:rPr>
          <w:b/>
          <w:i/>
          <w:sz w:val="28"/>
          <w:szCs w:val="28"/>
        </w:rPr>
      </w:pPr>
      <w:r w:rsidRPr="00DB0F80">
        <w:br w:type="page"/>
      </w:r>
    </w:p>
    <w:p w14:paraId="523F2D3C" w14:textId="77777777" w:rsidR="005B5650" w:rsidRPr="00DB0F80" w:rsidRDefault="005B5650" w:rsidP="005B5650">
      <w:pPr>
        <w:pStyle w:val="1"/>
        <w:rPr>
          <w:rFonts w:ascii="Times New Roman" w:hAnsi="Times New Roman"/>
        </w:rPr>
      </w:pPr>
      <w:bookmarkStart w:id="16" w:name="_Toc184362513"/>
      <w:r w:rsidRPr="00DB0F80">
        <w:rPr>
          <w:rFonts w:ascii="Times New Roman" w:hAnsi="Times New Roman"/>
        </w:rPr>
        <w:t xml:space="preserve">2. </w:t>
      </w:r>
      <w:proofErr w:type="spellStart"/>
      <w:r w:rsidRPr="00DB0F80">
        <w:rPr>
          <w:rFonts w:ascii="Times New Roman" w:hAnsi="Times New Roman"/>
        </w:rPr>
        <w:t>iТренды</w:t>
      </w:r>
      <w:bookmarkEnd w:id="16"/>
      <w:proofErr w:type="spellEnd"/>
    </w:p>
    <w:p w14:paraId="5CB73355" w14:textId="77777777" w:rsidR="005B5650" w:rsidRPr="00DB0F80" w:rsidRDefault="005B5650" w:rsidP="005B5650">
      <w:pPr>
        <w:rPr>
          <w:rStyle w:val="a3"/>
          <w:rFonts w:ascii="Arial" w:hAnsi="Arial"/>
          <w:b/>
          <w:bCs/>
          <w:kern w:val="32"/>
          <w:sz w:val="32"/>
          <w:szCs w:val="32"/>
          <w:lang w:val="en-US"/>
        </w:rPr>
      </w:pPr>
    </w:p>
    <w:p w14:paraId="66BCA512" w14:textId="77777777" w:rsidR="00913A83" w:rsidRPr="00DB0F80" w:rsidRDefault="00913A83" w:rsidP="00913A83">
      <w:pPr>
        <w:pStyle w:val="3"/>
        <w:rPr>
          <w:rFonts w:ascii="Times New Roman" w:hAnsi="Times New Roman"/>
        </w:rPr>
      </w:pPr>
      <w:bookmarkStart w:id="17" w:name="_Toc163194257"/>
      <w:bookmarkStart w:id="18" w:name="_Toc184362514"/>
      <w:r w:rsidRPr="00DB0F80">
        <w:rPr>
          <w:rFonts w:ascii="Times New Roman" w:hAnsi="Times New Roman"/>
        </w:rPr>
        <w:t>2.1. Государственная политика в сфере инновационного развития</w:t>
      </w:r>
      <w:bookmarkEnd w:id="17"/>
      <w:bookmarkEnd w:id="18"/>
    </w:p>
    <w:p w14:paraId="6E159E92" w14:textId="77777777" w:rsidR="00913A83" w:rsidRPr="00DB0F80" w:rsidRDefault="00913A83" w:rsidP="00913A83"/>
    <w:p w14:paraId="1A0A64C6" w14:textId="5A171BB2" w:rsidR="00913A83" w:rsidRPr="00DB0F80" w:rsidRDefault="00913A83" w:rsidP="00913A83">
      <w:pPr>
        <w:numPr>
          <w:ilvl w:val="0"/>
          <w:numId w:val="2"/>
        </w:numPr>
      </w:pPr>
      <w:r w:rsidRPr="00DB0F80">
        <w:rPr>
          <w:b/>
          <w:i/>
        </w:rPr>
        <w:t>Российские руководители по-прежнему продвигают приоритетность тем поддержки инновации, поддержки активности регионов в этой сфере в рамках децентрализации, наделения территорий возможност</w:t>
      </w:r>
      <w:r w:rsidR="003D14CF" w:rsidRPr="00DB0F80">
        <w:rPr>
          <w:b/>
          <w:i/>
        </w:rPr>
        <w:t>ям</w:t>
      </w:r>
      <w:r w:rsidRPr="00DB0F80">
        <w:rPr>
          <w:b/>
          <w:i/>
        </w:rPr>
        <w:t xml:space="preserve">и по модернизации социального капитала. </w:t>
      </w:r>
      <w:r w:rsidRPr="00DB0F80">
        <w:t>В то же время СМИ обратили внимание на то, что на втором съезде ПП «Единая Россия» Владимир Путин ни разу не употребил слов «модернизация» и «инновации», упомянув лишь о необходимости строительства передовой индустрии за счет повышения престижа труда рабочего, инженера, сельского труженика, ученого, учителя, врача. Кроме того, атмосфера, сопутствовавшая паломничеству в Москве Пояса Богородицы, позволила предположить, что существенная часть населения не связывает серьезных ожиданий с научными и исследовательскими разработками, в том числе в сфере медицины.</w:t>
      </w:r>
    </w:p>
    <w:p w14:paraId="4E712A9E" w14:textId="77777777" w:rsidR="00913A83" w:rsidRPr="00DB0F80" w:rsidRDefault="00913A83" w:rsidP="00913A83">
      <w:pPr>
        <w:numPr>
          <w:ilvl w:val="0"/>
          <w:numId w:val="2"/>
        </w:numPr>
      </w:pPr>
      <w:r w:rsidRPr="00DB0F80">
        <w:rPr>
          <w:b/>
          <w:i/>
        </w:rPr>
        <w:t>Российские власти продолжают поиск возможных зарубежных союзников в деле инновационного развития.</w:t>
      </w:r>
      <w:r w:rsidRPr="00DB0F80">
        <w:t xml:space="preserve"> </w:t>
      </w:r>
    </w:p>
    <w:p w14:paraId="667CD8AC" w14:textId="0EDF9E62" w:rsidR="00913A83" w:rsidRPr="00DB0F80" w:rsidRDefault="00913A83" w:rsidP="00913A83">
      <w:pPr>
        <w:numPr>
          <w:ilvl w:val="1"/>
          <w:numId w:val="2"/>
        </w:numPr>
        <w:tabs>
          <w:tab w:val="num" w:pos="1440"/>
        </w:tabs>
        <w:rPr>
          <w:sz w:val="22"/>
          <w:szCs w:val="22"/>
        </w:rPr>
      </w:pPr>
      <w:r w:rsidRPr="00DB0F80">
        <w:rPr>
          <w:sz w:val="22"/>
          <w:szCs w:val="22"/>
        </w:rPr>
        <w:t xml:space="preserve">Президент Дмитрий Медведев провел переговоры с президентом </w:t>
      </w:r>
      <w:r w:rsidRPr="00DB0F80">
        <w:rPr>
          <w:b/>
          <w:i/>
          <w:sz w:val="22"/>
          <w:szCs w:val="22"/>
        </w:rPr>
        <w:t>Южной Кореи</w:t>
      </w:r>
      <w:r w:rsidRPr="00DB0F80">
        <w:rPr>
          <w:sz w:val="22"/>
          <w:szCs w:val="22"/>
        </w:rPr>
        <w:t xml:space="preserve"> Ли Мен Баком в рамках второго российско-корейского форума «</w:t>
      </w:r>
      <w:r w:rsidR="00826E85" w:rsidRPr="00DB0F80">
        <w:rPr>
          <w:sz w:val="22"/>
          <w:szCs w:val="22"/>
        </w:rPr>
        <w:t>Альянс России и Республики Корея</w:t>
      </w:r>
      <w:r w:rsidRPr="00DB0F80">
        <w:rPr>
          <w:sz w:val="22"/>
          <w:szCs w:val="22"/>
        </w:rPr>
        <w:t xml:space="preserve"> в деле модернизации и инноваций». Согласно соглашению о создании совместного предприятия между руководством ОАО «Курорты Северного Кавказа» и компаниями </w:t>
      </w:r>
      <w:proofErr w:type="spellStart"/>
      <w:r w:rsidRPr="00DB0F80">
        <w:rPr>
          <w:sz w:val="22"/>
          <w:szCs w:val="22"/>
        </w:rPr>
        <w:t>Korea</w:t>
      </w:r>
      <w:proofErr w:type="spellEnd"/>
      <w:r w:rsidRPr="00DB0F80">
        <w:rPr>
          <w:sz w:val="22"/>
          <w:szCs w:val="22"/>
        </w:rPr>
        <w:t xml:space="preserve"> </w:t>
      </w:r>
      <w:proofErr w:type="spellStart"/>
      <w:r w:rsidRPr="00DB0F80">
        <w:rPr>
          <w:sz w:val="22"/>
          <w:szCs w:val="22"/>
        </w:rPr>
        <w:t>Western</w:t>
      </w:r>
      <w:proofErr w:type="spellEnd"/>
      <w:r w:rsidRPr="00DB0F80">
        <w:rPr>
          <w:sz w:val="22"/>
          <w:szCs w:val="22"/>
        </w:rPr>
        <w:t xml:space="preserve"> </w:t>
      </w:r>
      <w:proofErr w:type="spellStart"/>
      <w:r w:rsidRPr="00DB0F80">
        <w:rPr>
          <w:sz w:val="22"/>
          <w:szCs w:val="22"/>
        </w:rPr>
        <w:t>Power</w:t>
      </w:r>
      <w:proofErr w:type="spellEnd"/>
      <w:r w:rsidRPr="00DB0F80">
        <w:rPr>
          <w:sz w:val="22"/>
          <w:szCs w:val="22"/>
        </w:rPr>
        <w:t xml:space="preserve"> и CHT </w:t>
      </w:r>
      <w:proofErr w:type="spellStart"/>
      <w:r w:rsidRPr="00DB0F80">
        <w:rPr>
          <w:sz w:val="22"/>
          <w:szCs w:val="22"/>
        </w:rPr>
        <w:t>Korea</w:t>
      </w:r>
      <w:proofErr w:type="spellEnd"/>
      <w:r w:rsidRPr="00DB0F80">
        <w:rPr>
          <w:sz w:val="22"/>
          <w:szCs w:val="22"/>
        </w:rPr>
        <w:t>, подписанному в рамках саммита, корейские инвесторы готовы вложить в Россию $1 млрд.</w:t>
      </w:r>
    </w:p>
    <w:p w14:paraId="5E912030" w14:textId="77777777" w:rsidR="00913A83" w:rsidRPr="00DB0F80" w:rsidRDefault="00913A83" w:rsidP="00913A83">
      <w:pPr>
        <w:numPr>
          <w:ilvl w:val="1"/>
          <w:numId w:val="2"/>
        </w:numPr>
        <w:tabs>
          <w:tab w:val="num" w:pos="1440"/>
        </w:tabs>
        <w:rPr>
          <w:sz w:val="22"/>
          <w:szCs w:val="22"/>
        </w:rPr>
      </w:pPr>
      <w:r w:rsidRPr="00DB0F80">
        <w:rPr>
          <w:sz w:val="22"/>
          <w:szCs w:val="22"/>
        </w:rPr>
        <w:t xml:space="preserve">В Вероне прошел IV </w:t>
      </w:r>
      <w:r w:rsidRPr="00DB0F80">
        <w:rPr>
          <w:b/>
          <w:i/>
          <w:sz w:val="22"/>
          <w:szCs w:val="22"/>
        </w:rPr>
        <w:t>Российско-итальянский форум</w:t>
      </w:r>
      <w:r w:rsidRPr="00DB0F80">
        <w:rPr>
          <w:sz w:val="22"/>
          <w:szCs w:val="22"/>
        </w:rPr>
        <w:t xml:space="preserve"> по модернизации и инновациям, целью которого было найти наиболее эффективные способы для развития двустороннего сотрудничества в области инноваций как на межгосударственном уровне, так и на уровне национальных исследовательских центров, университетов, частных предприятий и банков. Организаторам удалось собрать с российской стороны более 30, а с итальянской более 100 крупных компаний.</w:t>
      </w:r>
    </w:p>
    <w:p w14:paraId="008CCC40" w14:textId="27EA0D91" w:rsidR="00913A83" w:rsidRPr="00DB0F80" w:rsidRDefault="00913A83" w:rsidP="00913A83">
      <w:pPr>
        <w:numPr>
          <w:ilvl w:val="1"/>
          <w:numId w:val="2"/>
        </w:numPr>
        <w:tabs>
          <w:tab w:val="num" w:pos="1440"/>
        </w:tabs>
        <w:rPr>
          <w:sz w:val="22"/>
          <w:szCs w:val="22"/>
        </w:rPr>
      </w:pPr>
      <w:r w:rsidRPr="00DB0F80">
        <w:rPr>
          <w:b/>
          <w:i/>
          <w:sz w:val="22"/>
          <w:szCs w:val="22"/>
        </w:rPr>
        <w:t>Россия и Япония</w:t>
      </w:r>
      <w:r w:rsidRPr="00DB0F80">
        <w:rPr>
          <w:sz w:val="22"/>
          <w:szCs w:val="22"/>
        </w:rPr>
        <w:t xml:space="preserve"> подписали в рамках форума Азиатско-тихоокеанского экономического сотрудничества (АТЭС) меморандум о модернизации экономики двух стран. Подписи под документом поставили глава Минэкономразвития РФ Эльвира </w:t>
      </w:r>
      <w:proofErr w:type="spellStart"/>
      <w:r w:rsidRPr="00DB0F80">
        <w:rPr>
          <w:sz w:val="22"/>
          <w:szCs w:val="22"/>
        </w:rPr>
        <w:t>Набиуллина</w:t>
      </w:r>
      <w:proofErr w:type="spellEnd"/>
      <w:r w:rsidRPr="00DB0F80">
        <w:rPr>
          <w:sz w:val="22"/>
          <w:szCs w:val="22"/>
        </w:rPr>
        <w:t xml:space="preserve"> и министр торговли, промышленности и экономики Японии Юкио </w:t>
      </w:r>
      <w:proofErr w:type="spellStart"/>
      <w:r w:rsidRPr="00DB0F80">
        <w:rPr>
          <w:sz w:val="22"/>
          <w:szCs w:val="22"/>
        </w:rPr>
        <w:t>Эдано</w:t>
      </w:r>
      <w:proofErr w:type="spellEnd"/>
      <w:r w:rsidRPr="00DB0F80">
        <w:rPr>
          <w:sz w:val="22"/>
          <w:szCs w:val="22"/>
        </w:rPr>
        <w:t>. Меморандум не является международным договором и юридической силы не имеет. Вместе с тем, как отметил японский минис</w:t>
      </w:r>
      <w:r w:rsidR="00826E85" w:rsidRPr="00DB0F80">
        <w:rPr>
          <w:sz w:val="22"/>
          <w:szCs w:val="22"/>
        </w:rPr>
        <w:t>тр, подписание этого документа «</w:t>
      </w:r>
      <w:r w:rsidRPr="00DB0F80">
        <w:rPr>
          <w:sz w:val="22"/>
          <w:szCs w:val="22"/>
        </w:rPr>
        <w:t xml:space="preserve">даст толчок для развития экономических </w:t>
      </w:r>
      <w:r w:rsidR="00826E85" w:rsidRPr="00DB0F80">
        <w:rPr>
          <w:sz w:val="22"/>
          <w:szCs w:val="22"/>
        </w:rPr>
        <w:t>отношений между нашими странами»</w:t>
      </w:r>
      <w:r w:rsidRPr="00DB0F80">
        <w:rPr>
          <w:sz w:val="22"/>
          <w:szCs w:val="22"/>
        </w:rPr>
        <w:t>.</w:t>
      </w:r>
    </w:p>
    <w:p w14:paraId="34845B90" w14:textId="5974F251" w:rsidR="00913A83" w:rsidRPr="00DB0F80" w:rsidRDefault="00913A83" w:rsidP="00913A83">
      <w:pPr>
        <w:numPr>
          <w:ilvl w:val="1"/>
          <w:numId w:val="2"/>
        </w:numPr>
        <w:tabs>
          <w:tab w:val="num" w:pos="1440"/>
        </w:tabs>
        <w:rPr>
          <w:sz w:val="22"/>
          <w:szCs w:val="22"/>
        </w:rPr>
      </w:pPr>
      <w:r w:rsidRPr="00DB0F80">
        <w:rPr>
          <w:sz w:val="22"/>
          <w:szCs w:val="22"/>
        </w:rPr>
        <w:t>Сопредседатель консультативного научного совета фонда «</w:t>
      </w:r>
      <w:proofErr w:type="spellStart"/>
      <w:r w:rsidRPr="00DB0F80">
        <w:rPr>
          <w:sz w:val="22"/>
          <w:szCs w:val="22"/>
        </w:rPr>
        <w:t>Сколково</w:t>
      </w:r>
      <w:proofErr w:type="spellEnd"/>
      <w:r w:rsidRPr="00DB0F80">
        <w:rPr>
          <w:sz w:val="22"/>
          <w:szCs w:val="22"/>
        </w:rPr>
        <w:t xml:space="preserve">», вице-президент Российской академии наук Жорес Алферов заявил, что фонд заинтересован в реализации совместных проектов в </w:t>
      </w:r>
      <w:r w:rsidRPr="00DB0F80">
        <w:rPr>
          <w:b/>
          <w:i/>
          <w:sz w:val="22"/>
          <w:szCs w:val="22"/>
        </w:rPr>
        <w:t>Беларуси</w:t>
      </w:r>
      <w:r w:rsidRPr="00DB0F80">
        <w:rPr>
          <w:sz w:val="22"/>
          <w:szCs w:val="22"/>
        </w:rPr>
        <w:t>. Это могут быть совместные проекты в области информационных и биомедицинских технологий. Именно в этих направлениях, по мнению лауреата Нобелевской премии, Беларусь д</w:t>
      </w:r>
      <w:r w:rsidR="00CB1850" w:rsidRPr="00DB0F80">
        <w:rPr>
          <w:sz w:val="22"/>
          <w:szCs w:val="22"/>
        </w:rPr>
        <w:t>остигла наилучших результатов. «</w:t>
      </w:r>
      <w:r w:rsidRPr="00DB0F80">
        <w:rPr>
          <w:sz w:val="22"/>
          <w:szCs w:val="22"/>
        </w:rPr>
        <w:t>Мы можем создавать конкурентоспособную продукцию вместе: Россия, Беларусь, Украина и Казахстан</w:t>
      </w:r>
      <w:r w:rsidR="00CB1850" w:rsidRPr="00DB0F80">
        <w:rPr>
          <w:sz w:val="22"/>
          <w:szCs w:val="22"/>
        </w:rPr>
        <w:t>»</w:t>
      </w:r>
      <w:r w:rsidRPr="00DB0F80">
        <w:rPr>
          <w:sz w:val="22"/>
          <w:szCs w:val="22"/>
        </w:rPr>
        <w:t>, - так Жорес Алферов интерпретировал идею Евразийского союза в области инноваций.</w:t>
      </w:r>
    </w:p>
    <w:p w14:paraId="54B97283" w14:textId="550AD514" w:rsidR="00913A83" w:rsidRPr="00DB0F80" w:rsidRDefault="00913A83" w:rsidP="00913A83">
      <w:pPr>
        <w:numPr>
          <w:ilvl w:val="0"/>
          <w:numId w:val="2"/>
        </w:numPr>
      </w:pPr>
      <w:r w:rsidRPr="00DB0F80">
        <w:rPr>
          <w:b/>
          <w:i/>
        </w:rPr>
        <w:t>В 2010 г. российские компании получили от государства 144 млрд руб. налоговых льгот, стимулирующих инновационную деятельность</w:t>
      </w:r>
      <w:r w:rsidRPr="00DB0F80">
        <w:t xml:space="preserve">, </w:t>
      </w:r>
      <w:r w:rsidR="00CB1850" w:rsidRPr="00DB0F80">
        <w:t>говорится в  отчете</w:t>
      </w:r>
      <w:r w:rsidRPr="00DB0F80">
        <w:t>, п</w:t>
      </w:r>
      <w:r w:rsidR="00CB1850" w:rsidRPr="00DB0F80">
        <w:t>одготовленном</w:t>
      </w:r>
      <w:r w:rsidRPr="00DB0F80">
        <w:t xml:space="preserve"> Минэкономразвития и Минфином для правительства на основе данных ФНС. Это 13,5% от всех налоговых льгот, предоставленных в прошлом году (1,06 трлн руб.).</w:t>
      </w:r>
    </w:p>
    <w:p w14:paraId="46A11B22" w14:textId="4D9BA819" w:rsidR="00913A83" w:rsidRPr="00DB0F80" w:rsidRDefault="00913A83" w:rsidP="00913A83">
      <w:pPr>
        <w:numPr>
          <w:ilvl w:val="0"/>
          <w:numId w:val="2"/>
        </w:numPr>
      </w:pPr>
      <w:r w:rsidRPr="00DB0F80">
        <w:rPr>
          <w:b/>
          <w:i/>
        </w:rPr>
        <w:t>Продолжается введение законодательных новаций, содействующих развитию бизнеса и привлечению инвестиций.</w:t>
      </w:r>
      <w:r w:rsidRPr="00DB0F80">
        <w:t xml:space="preserve"> На фоне предложенных инициатив льготы инновационной территории «</w:t>
      </w:r>
      <w:proofErr w:type="spellStart"/>
      <w:r w:rsidRPr="00DB0F80">
        <w:t>Сколково</w:t>
      </w:r>
      <w:proofErr w:type="spellEnd"/>
      <w:r w:rsidRPr="00DB0F80">
        <w:t>» уже не выглядят столь беспрецедентными.</w:t>
      </w:r>
    </w:p>
    <w:p w14:paraId="2D9AB6DA" w14:textId="77777777" w:rsidR="00913A83" w:rsidRPr="00DB0F80" w:rsidRDefault="00913A83" w:rsidP="00913A83">
      <w:pPr>
        <w:numPr>
          <w:ilvl w:val="1"/>
          <w:numId w:val="2"/>
        </w:numPr>
        <w:tabs>
          <w:tab w:val="num" w:pos="1440"/>
        </w:tabs>
        <w:rPr>
          <w:sz w:val="22"/>
          <w:szCs w:val="22"/>
        </w:rPr>
      </w:pPr>
      <w:r w:rsidRPr="00DB0F80">
        <w:rPr>
          <w:sz w:val="22"/>
          <w:szCs w:val="22"/>
        </w:rPr>
        <w:t>Президент РФ Дмитрий Медведев подписал закон, смягчающий ограничения для</w:t>
      </w:r>
      <w:r w:rsidRPr="00DB0F80">
        <w:rPr>
          <w:b/>
          <w:i/>
          <w:sz w:val="22"/>
          <w:szCs w:val="22"/>
        </w:rPr>
        <w:t xml:space="preserve"> иностранных инвестиций в ряд отраслей</w:t>
      </w:r>
      <w:r w:rsidRPr="00DB0F80">
        <w:rPr>
          <w:sz w:val="22"/>
          <w:szCs w:val="22"/>
        </w:rPr>
        <w:t xml:space="preserve"> и устраняющий необходимость согласования сделок в отношении стратегических предприятий, в результате которых не меняется доля иностранного участия. Речь идет о введении в действие поправок в федеральные законы "Об иностранных инвестициях в РФ" и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3659852" w14:textId="7B93FAEA" w:rsidR="00913A83" w:rsidRPr="00DB0F80" w:rsidRDefault="00913A83" w:rsidP="00913A83">
      <w:pPr>
        <w:numPr>
          <w:ilvl w:val="1"/>
          <w:numId w:val="2"/>
        </w:numPr>
        <w:tabs>
          <w:tab w:val="num" w:pos="1440"/>
        </w:tabs>
        <w:rPr>
          <w:sz w:val="22"/>
          <w:szCs w:val="22"/>
        </w:rPr>
      </w:pPr>
      <w:r w:rsidRPr="00DB0F80">
        <w:rPr>
          <w:sz w:val="22"/>
          <w:szCs w:val="22"/>
        </w:rPr>
        <w:t xml:space="preserve">Новый для России </w:t>
      </w:r>
      <w:r w:rsidRPr="00DB0F80">
        <w:rPr>
          <w:b/>
          <w:i/>
          <w:sz w:val="22"/>
          <w:szCs w:val="22"/>
        </w:rPr>
        <w:t xml:space="preserve">закон «Об инвестиционных товариществах», также подписанный президентом, </w:t>
      </w:r>
      <w:r w:rsidRPr="00DB0F80">
        <w:rPr>
          <w:sz w:val="22"/>
          <w:szCs w:val="22"/>
        </w:rPr>
        <w:t xml:space="preserve">по мнению экспертов, положительно повлияет на инвестиционный климат в России и в первую очередь благоприятно отразится на достаточно рискованных вложениях в инновационные проекты (в </w:t>
      </w:r>
      <w:r w:rsidR="00CB1850" w:rsidRPr="00DB0F80">
        <w:rPr>
          <w:sz w:val="22"/>
          <w:szCs w:val="22"/>
        </w:rPr>
        <w:t xml:space="preserve">том числе и прогрессивные </w:t>
      </w:r>
      <w:proofErr w:type="spellStart"/>
      <w:r w:rsidR="00CB1850" w:rsidRPr="00DB0F80">
        <w:rPr>
          <w:sz w:val="22"/>
          <w:szCs w:val="22"/>
        </w:rPr>
        <w:t>старт</w:t>
      </w:r>
      <w:r w:rsidRPr="00DB0F80">
        <w:rPr>
          <w:sz w:val="22"/>
          <w:szCs w:val="22"/>
        </w:rPr>
        <w:t>апы</w:t>
      </w:r>
      <w:proofErr w:type="spellEnd"/>
      <w:r w:rsidRPr="00DB0F80">
        <w:rPr>
          <w:sz w:val="22"/>
          <w:szCs w:val="22"/>
        </w:rPr>
        <w:t>). Вводимая законом конструкция инвестиционного товарищества является способом организации коллективных инвестиций без образования юридического лица.</w:t>
      </w:r>
    </w:p>
    <w:p w14:paraId="0B915470" w14:textId="28B6FE5C" w:rsidR="00913A83" w:rsidRPr="00DB0F80" w:rsidRDefault="00913A83" w:rsidP="00913A83">
      <w:pPr>
        <w:numPr>
          <w:ilvl w:val="1"/>
          <w:numId w:val="2"/>
        </w:numPr>
        <w:tabs>
          <w:tab w:val="num" w:pos="1440"/>
        </w:tabs>
        <w:rPr>
          <w:sz w:val="22"/>
          <w:szCs w:val="22"/>
        </w:rPr>
      </w:pPr>
      <w:r w:rsidRPr="00DB0F80">
        <w:rPr>
          <w:b/>
          <w:i/>
          <w:sz w:val="22"/>
          <w:szCs w:val="22"/>
        </w:rPr>
        <w:t>Льгота по налогу на прибыль должна стимулировать развитие частных медицинских и образовательных услуг, чтобы они составили конкуренцию государственным.</w:t>
      </w:r>
      <w:r w:rsidR="00D63576" w:rsidRPr="00DB0F80">
        <w:rPr>
          <w:sz w:val="22"/>
          <w:szCs w:val="22"/>
        </w:rPr>
        <w:t xml:space="preserve"> 16 ноября п</w:t>
      </w:r>
      <w:r w:rsidRPr="00DB0F80">
        <w:rPr>
          <w:sz w:val="22"/>
          <w:szCs w:val="22"/>
        </w:rPr>
        <w:t xml:space="preserve">равительство опубликовало на сайте перечень образовательных и медицинских услуг, оказание которых освобождается от уплаты налога на прибыль. Теперь клиники, школы и институты смогут воспользоваться этой льготой, установленной в Налоговом кодексе с января 2011 г. Без перечня правительства норма не работала. </w:t>
      </w:r>
    </w:p>
    <w:p w14:paraId="61610D93" w14:textId="7655789E" w:rsidR="00913A83" w:rsidRPr="00DB0F80" w:rsidRDefault="00913A83" w:rsidP="00913A83">
      <w:pPr>
        <w:numPr>
          <w:ilvl w:val="1"/>
          <w:numId w:val="2"/>
        </w:numPr>
        <w:tabs>
          <w:tab w:val="num" w:pos="1440"/>
        </w:tabs>
        <w:rPr>
          <w:sz w:val="22"/>
          <w:szCs w:val="22"/>
        </w:rPr>
      </w:pPr>
      <w:r w:rsidRPr="00DB0F80">
        <w:rPr>
          <w:sz w:val="22"/>
          <w:szCs w:val="22"/>
        </w:rPr>
        <w:t>Государственная Дума РФ приняла во втором чтении поправки в статью 284 Налогового кодекса России, согласно которым размер ставки налога на прибыль для резидентов особых экономических зон, зачисляемого в бюджет субъекта Российской Федерации, не может превышать 13,5</w:t>
      </w:r>
      <w:r w:rsidR="00D63576" w:rsidRPr="00DB0F80">
        <w:rPr>
          <w:sz w:val="22"/>
          <w:szCs w:val="22"/>
        </w:rPr>
        <w:t>%</w:t>
      </w:r>
      <w:r w:rsidRPr="00DB0F80">
        <w:rPr>
          <w:sz w:val="22"/>
          <w:szCs w:val="22"/>
        </w:rPr>
        <w:t xml:space="preserve">. </w:t>
      </w:r>
    </w:p>
    <w:p w14:paraId="6352A5C7" w14:textId="11F45175" w:rsidR="00913A83" w:rsidRPr="00DB0F80" w:rsidRDefault="00913A83" w:rsidP="00913A83">
      <w:pPr>
        <w:numPr>
          <w:ilvl w:val="1"/>
          <w:numId w:val="2"/>
        </w:numPr>
        <w:tabs>
          <w:tab w:val="num" w:pos="1440"/>
        </w:tabs>
        <w:rPr>
          <w:sz w:val="22"/>
          <w:szCs w:val="22"/>
        </w:rPr>
      </w:pPr>
      <w:r w:rsidRPr="00DB0F80">
        <w:rPr>
          <w:sz w:val="22"/>
          <w:szCs w:val="22"/>
        </w:rPr>
        <w:t>Государственная Дума приняла во втором и третьем чтениях закон, который упрощает</w:t>
      </w:r>
      <w:r w:rsidR="00D63576" w:rsidRPr="00DB0F80">
        <w:rPr>
          <w:sz w:val="22"/>
          <w:szCs w:val="22"/>
        </w:rPr>
        <w:t xml:space="preserve"> получение участниками проекта И</w:t>
      </w:r>
      <w:r w:rsidRPr="00DB0F80">
        <w:rPr>
          <w:sz w:val="22"/>
          <w:szCs w:val="22"/>
        </w:rPr>
        <w:t>нновационного центра «</w:t>
      </w:r>
      <w:proofErr w:type="spellStart"/>
      <w:r w:rsidRPr="00DB0F80">
        <w:rPr>
          <w:sz w:val="22"/>
          <w:szCs w:val="22"/>
        </w:rPr>
        <w:t>Сколково</w:t>
      </w:r>
      <w:proofErr w:type="spellEnd"/>
      <w:r w:rsidRPr="00DB0F80">
        <w:rPr>
          <w:sz w:val="22"/>
          <w:szCs w:val="22"/>
        </w:rPr>
        <w:t>» льгот, предусмотренных законодательством РФ, и обеспечива</w:t>
      </w:r>
      <w:r w:rsidR="00D63576" w:rsidRPr="00DB0F80">
        <w:rPr>
          <w:sz w:val="22"/>
          <w:szCs w:val="22"/>
        </w:rPr>
        <w:t>ет</w:t>
      </w:r>
      <w:r w:rsidRPr="00DB0F80">
        <w:rPr>
          <w:sz w:val="22"/>
          <w:szCs w:val="22"/>
        </w:rPr>
        <w:t xml:space="preserve"> их использование в полном объеме. Закон дает участникам «</w:t>
      </w:r>
      <w:proofErr w:type="spellStart"/>
      <w:r w:rsidRPr="00DB0F80">
        <w:rPr>
          <w:sz w:val="22"/>
          <w:szCs w:val="22"/>
        </w:rPr>
        <w:t>Сколково</w:t>
      </w:r>
      <w:proofErr w:type="spellEnd"/>
      <w:r w:rsidRPr="00DB0F80">
        <w:rPr>
          <w:sz w:val="22"/>
          <w:szCs w:val="22"/>
        </w:rPr>
        <w:t>» право на возмещение затрат по уплате таможенных платежей в отношении товаров, ввозимых для проведения исследований не только на территории и</w:t>
      </w:r>
      <w:r w:rsidR="00D63576" w:rsidRPr="00DB0F80">
        <w:rPr>
          <w:sz w:val="22"/>
          <w:szCs w:val="22"/>
        </w:rPr>
        <w:t>нновационного центра, но и за его</w:t>
      </w:r>
      <w:r w:rsidRPr="00DB0F80">
        <w:rPr>
          <w:sz w:val="22"/>
          <w:szCs w:val="22"/>
        </w:rPr>
        <w:t xml:space="preserve"> пределами.</w:t>
      </w:r>
    </w:p>
    <w:p w14:paraId="6E2D20B7" w14:textId="77777777" w:rsidR="00913A83" w:rsidRPr="00DB0F80" w:rsidRDefault="00913A83" w:rsidP="00913A83">
      <w:pPr>
        <w:numPr>
          <w:ilvl w:val="0"/>
          <w:numId w:val="2"/>
        </w:numPr>
      </w:pPr>
      <w:r w:rsidRPr="00DB0F80">
        <w:rPr>
          <w:b/>
          <w:i/>
        </w:rPr>
        <w:t>Федеральный закон «Об основах охраны здоровья граждан в РФ»,</w:t>
      </w:r>
      <w:r w:rsidRPr="00DB0F80">
        <w:t xml:space="preserve"> который заменит аналогичный документ 1993 г., легализует платную медицину, в том числе совмещение платной и бесплатной помощи в рамках государственных поликлиник и больниц, а также вводит принципиальную новацию – стандарты оказания медицинской помощи (1700 стандартов). Законным становится также суррогатное материнство и посмертное детское донорство.</w:t>
      </w:r>
    </w:p>
    <w:p w14:paraId="544CEE1C" w14:textId="77777777" w:rsidR="00913A83" w:rsidRPr="00DB0F80" w:rsidRDefault="00913A83" w:rsidP="00913A83">
      <w:pPr>
        <w:numPr>
          <w:ilvl w:val="0"/>
          <w:numId w:val="2"/>
        </w:numPr>
      </w:pPr>
      <w:r w:rsidRPr="00DB0F80">
        <w:rPr>
          <w:b/>
          <w:i/>
        </w:rPr>
        <w:t>Государство всерьез решилось взяться за возрождение научно-технического творчества молодежи.</w:t>
      </w:r>
      <w:r w:rsidRPr="00DB0F80">
        <w:t xml:space="preserve"> В рамках инициативы «Новое детство», утвержденной Наблюдательным советом АСИ, Агентство выступило организатором конкурса по отбору лидерских команд для реализации программы восстановления сети открытых молодежных центров трехмерного проектирования и создания прототипов в регионах Российской Федерации. Об участии в этом проекте также говорил и глава "Фонда содействия развитию малых форм предприятий" Иван Бортник.</w:t>
      </w:r>
    </w:p>
    <w:p w14:paraId="26579C16" w14:textId="4C2D5F8B" w:rsidR="00913A83" w:rsidRPr="00DB0F80" w:rsidRDefault="00913A83" w:rsidP="00913A83">
      <w:pPr>
        <w:numPr>
          <w:ilvl w:val="0"/>
          <w:numId w:val="2"/>
        </w:numPr>
      </w:pPr>
      <w:proofErr w:type="spellStart"/>
      <w:r w:rsidRPr="00DB0F80">
        <w:rPr>
          <w:b/>
          <w:i/>
        </w:rPr>
        <w:t>Росмолодежь</w:t>
      </w:r>
      <w:proofErr w:type="spellEnd"/>
      <w:r w:rsidRPr="00DB0F80">
        <w:rPr>
          <w:b/>
          <w:i/>
        </w:rPr>
        <w:t xml:space="preserve"> изменила формат своего ежегодного главного инновационного мероприятия - Всероссийск</w:t>
      </w:r>
      <w:r w:rsidR="00801556" w:rsidRPr="00DB0F80">
        <w:rPr>
          <w:b/>
          <w:i/>
        </w:rPr>
        <w:t>ого молодежного инновационного к</w:t>
      </w:r>
      <w:r w:rsidRPr="00DB0F80">
        <w:rPr>
          <w:b/>
          <w:i/>
        </w:rPr>
        <w:t>онвента – с российского на международный.</w:t>
      </w:r>
      <w:r w:rsidRPr="00DB0F80">
        <w:t xml:space="preserve"> 29 ноября прошел IV Всероссийский молодежный инновационный Конвент, на который собрались около 1000 молодых российских </w:t>
      </w:r>
      <w:proofErr w:type="spellStart"/>
      <w:r w:rsidRPr="00DB0F80">
        <w:t>инноваторов</w:t>
      </w:r>
      <w:proofErr w:type="spellEnd"/>
      <w:r w:rsidRPr="00DB0F80">
        <w:t xml:space="preserve">, 50 лучших отечественных </w:t>
      </w:r>
      <w:proofErr w:type="spellStart"/>
      <w:r w:rsidRPr="00DB0F80">
        <w:t>стартап</w:t>
      </w:r>
      <w:proofErr w:type="spellEnd"/>
      <w:r w:rsidRPr="00DB0F80">
        <w:t xml:space="preserve">-проектов, 100 известных предпринимателей и инвесторов со всего мира. </w:t>
      </w:r>
      <w:r w:rsidR="00801556" w:rsidRPr="00DB0F80">
        <w:t>В</w:t>
      </w:r>
      <w:r w:rsidRPr="00DB0F80">
        <w:t xml:space="preserve">едущие мировые эксперты, преимущественно из Силиконовой долины, - из корпораций </w:t>
      </w:r>
      <w:proofErr w:type="spellStart"/>
      <w:r w:rsidRPr="00DB0F80">
        <w:t>Apple</w:t>
      </w:r>
      <w:proofErr w:type="spellEnd"/>
      <w:r w:rsidRPr="00DB0F80">
        <w:t xml:space="preserve">, </w:t>
      </w:r>
      <w:proofErr w:type="spellStart"/>
      <w:r w:rsidRPr="00DB0F80">
        <w:t>Facebook</w:t>
      </w:r>
      <w:proofErr w:type="spellEnd"/>
      <w:r w:rsidRPr="00DB0F80">
        <w:t xml:space="preserve">, </w:t>
      </w:r>
      <w:proofErr w:type="spellStart"/>
      <w:r w:rsidRPr="00DB0F80">
        <w:t>Virgin</w:t>
      </w:r>
      <w:proofErr w:type="spellEnd"/>
      <w:r w:rsidRPr="00DB0F80">
        <w:t xml:space="preserve"> </w:t>
      </w:r>
      <w:proofErr w:type="spellStart"/>
      <w:r w:rsidRPr="00DB0F80">
        <w:t>Galactic</w:t>
      </w:r>
      <w:proofErr w:type="spellEnd"/>
      <w:r w:rsidRPr="00DB0F80">
        <w:t xml:space="preserve">, </w:t>
      </w:r>
      <w:proofErr w:type="spellStart"/>
      <w:r w:rsidRPr="00DB0F80">
        <w:t>Rovio</w:t>
      </w:r>
      <w:proofErr w:type="spellEnd"/>
      <w:r w:rsidRPr="00DB0F80">
        <w:t xml:space="preserve"> (</w:t>
      </w:r>
      <w:proofErr w:type="spellStart"/>
      <w:r w:rsidRPr="00DB0F80">
        <w:t>Angry</w:t>
      </w:r>
      <w:proofErr w:type="spellEnd"/>
      <w:r w:rsidRPr="00DB0F80">
        <w:t xml:space="preserve"> </w:t>
      </w:r>
      <w:proofErr w:type="spellStart"/>
      <w:r w:rsidRPr="00DB0F80">
        <w:t>Birds</w:t>
      </w:r>
      <w:proofErr w:type="spellEnd"/>
      <w:r w:rsidRPr="00DB0F80">
        <w:t xml:space="preserve">), AOL </w:t>
      </w:r>
      <w:proofErr w:type="spellStart"/>
      <w:r w:rsidRPr="00DB0F80">
        <w:t>Ventures</w:t>
      </w:r>
      <w:proofErr w:type="spellEnd"/>
      <w:r w:rsidRPr="00DB0F80">
        <w:t xml:space="preserve">, </w:t>
      </w:r>
      <w:proofErr w:type="spellStart"/>
      <w:r w:rsidRPr="00DB0F80">
        <w:t>Runa</w:t>
      </w:r>
      <w:proofErr w:type="spellEnd"/>
      <w:r w:rsidRPr="00DB0F80">
        <w:t xml:space="preserve"> </w:t>
      </w:r>
      <w:proofErr w:type="spellStart"/>
      <w:r w:rsidRPr="00DB0F80">
        <w:t>Capital</w:t>
      </w:r>
      <w:proofErr w:type="spellEnd"/>
      <w:r w:rsidRPr="00DB0F80">
        <w:t xml:space="preserve">, </w:t>
      </w:r>
      <w:proofErr w:type="spellStart"/>
      <w:r w:rsidRPr="00DB0F80">
        <w:t>Google</w:t>
      </w:r>
      <w:proofErr w:type="spellEnd"/>
      <w:r w:rsidRPr="00DB0F80">
        <w:t xml:space="preserve"> </w:t>
      </w:r>
      <w:proofErr w:type="spellStart"/>
      <w:r w:rsidRPr="00DB0F80">
        <w:t>Russia</w:t>
      </w:r>
      <w:proofErr w:type="spellEnd"/>
      <w:r w:rsidRPr="00DB0F80">
        <w:t xml:space="preserve">, </w:t>
      </w:r>
      <w:proofErr w:type="spellStart"/>
      <w:r w:rsidRPr="00DB0F80">
        <w:t>Helix</w:t>
      </w:r>
      <w:proofErr w:type="spellEnd"/>
      <w:r w:rsidRPr="00DB0F80">
        <w:t xml:space="preserve"> </w:t>
      </w:r>
      <w:proofErr w:type="spellStart"/>
      <w:r w:rsidRPr="00DB0F80">
        <w:t>Ventures</w:t>
      </w:r>
      <w:proofErr w:type="spellEnd"/>
      <w:r w:rsidRPr="00DB0F80">
        <w:t xml:space="preserve">, </w:t>
      </w:r>
      <w:proofErr w:type="spellStart"/>
      <w:r w:rsidRPr="00DB0F80">
        <w:t>Intel</w:t>
      </w:r>
      <w:proofErr w:type="spellEnd"/>
      <w:r w:rsidRPr="00DB0F80">
        <w:t xml:space="preserve"> </w:t>
      </w:r>
      <w:proofErr w:type="spellStart"/>
      <w:r w:rsidRPr="00DB0F80">
        <w:t>Capital</w:t>
      </w:r>
      <w:proofErr w:type="spellEnd"/>
      <w:r w:rsidRPr="00DB0F80">
        <w:t xml:space="preserve"> -делились своим опытом, давали ценные советы и оценивали проекты молодых ученых и </w:t>
      </w:r>
      <w:proofErr w:type="spellStart"/>
      <w:r w:rsidRPr="00DB0F80">
        <w:t>инноваторов</w:t>
      </w:r>
      <w:proofErr w:type="spellEnd"/>
      <w:r w:rsidRPr="00DB0F80">
        <w:t xml:space="preserve">. </w:t>
      </w:r>
    </w:p>
    <w:p w14:paraId="0B347B70" w14:textId="77777777" w:rsidR="00913A83" w:rsidRPr="00DB0F80" w:rsidRDefault="00913A83" w:rsidP="00913A83">
      <w:pPr>
        <w:numPr>
          <w:ilvl w:val="0"/>
          <w:numId w:val="2"/>
        </w:numPr>
      </w:pPr>
      <w:r w:rsidRPr="00DB0F80">
        <w:rPr>
          <w:b/>
          <w:i/>
        </w:rPr>
        <w:t>Правительство РФ намерено расширить налоговые преференции по налогу на прибыль организаций, предоставляемые резидентам технико-внедренческих особых экономических зон.</w:t>
      </w:r>
      <w:r w:rsidRPr="00DB0F80">
        <w:t xml:space="preserve"> Соответствующие поправки в Налоговый кодекс внесены в Госдуму и готовятся к рассмотрению. По мнению авторов инициатив, данные поправки помогут создать экономический стимул для развития высокотехнологичных отраслей экономики, производства новых видов продукции, обеспечат повышение конкурентоспособности и качества отечественных продукции и услуг.</w:t>
      </w:r>
    </w:p>
    <w:p w14:paraId="77702551" w14:textId="77777777" w:rsidR="00913A83" w:rsidRPr="00DB0F80" w:rsidRDefault="00913A83" w:rsidP="00913A83">
      <w:pPr>
        <w:numPr>
          <w:ilvl w:val="0"/>
          <w:numId w:val="2"/>
        </w:numPr>
      </w:pPr>
      <w:r w:rsidRPr="00DB0F80">
        <w:rPr>
          <w:b/>
          <w:i/>
        </w:rPr>
        <w:t>Правительство намерено создать дополнительный экономический стимул для организаций осуществлять разработку стандартов на инновационную продукцию.</w:t>
      </w:r>
      <w:r w:rsidRPr="00DB0F80">
        <w:t xml:space="preserve"> В Госдуму внесены поправки в Налоговый кодекс, которые отражают особенности учета в целях налогообложения прибыли расходов на проведение работ по разработке национальных и региональных стандартов. По мнению разработчиков документа, принятие данного федерального закона окажет позитивное влияние на привлечение организаций к разработке и долевому участию в финансировании разработки стандартов.</w:t>
      </w:r>
    </w:p>
    <w:p w14:paraId="24548605" w14:textId="77777777" w:rsidR="00913A83" w:rsidRPr="00DB0F80" w:rsidRDefault="00913A83" w:rsidP="00913A83">
      <w:pPr>
        <w:numPr>
          <w:ilvl w:val="0"/>
          <w:numId w:val="2"/>
        </w:numPr>
      </w:pPr>
      <w:proofErr w:type="spellStart"/>
      <w:r w:rsidRPr="00DB0F80">
        <w:rPr>
          <w:b/>
          <w:i/>
        </w:rPr>
        <w:t>Минкомсвязи</w:t>
      </w:r>
      <w:proofErr w:type="spellEnd"/>
      <w:r w:rsidRPr="00DB0F80">
        <w:rPr>
          <w:b/>
          <w:i/>
        </w:rPr>
        <w:t xml:space="preserve"> предлагает распространить налоговые льготы на все IT-компании,</w:t>
      </w:r>
      <w:r w:rsidRPr="00DB0F80">
        <w:t xml:space="preserve"> в которых трудятся хотя бы 25 человек. Сейчас на льготы могут претендовать только фирмы со штатом от 50 сотрудников.</w:t>
      </w:r>
    </w:p>
    <w:p w14:paraId="59A62F61" w14:textId="03B73130" w:rsidR="00913A83" w:rsidRPr="00DB0F80" w:rsidRDefault="00913A83" w:rsidP="00913A83">
      <w:pPr>
        <w:numPr>
          <w:ilvl w:val="0"/>
          <w:numId w:val="2"/>
        </w:numPr>
      </w:pPr>
      <w:r w:rsidRPr="00DB0F80">
        <w:rPr>
          <w:b/>
          <w:i/>
        </w:rPr>
        <w:t xml:space="preserve">Минэкономразвития выступило инициатором создания неформального клуба топ-менеджеров крупных компаний, которые занимаются инновациями. </w:t>
      </w:r>
      <w:r w:rsidRPr="00DB0F80">
        <w:t xml:space="preserve">Формируется новый класс топ-менеджеров, им нужна профессиональная площадка для обмена опытом, объясняет один из организаторов клуба, не исключено, что в дальнейшем клуб станет профессиональной ассоциацией. Для начала в клуб войдут 47 директоров госкомпаний, которые по поручению правительства формировали свои инновационные планы. </w:t>
      </w:r>
    </w:p>
    <w:p w14:paraId="2983D335" w14:textId="77777777" w:rsidR="00913A83" w:rsidRPr="00DB0F80" w:rsidRDefault="00913A83" w:rsidP="00913A83">
      <w:pPr>
        <w:numPr>
          <w:ilvl w:val="0"/>
          <w:numId w:val="2"/>
        </w:numPr>
      </w:pPr>
      <w:proofErr w:type="spellStart"/>
      <w:r w:rsidRPr="00DB0F80">
        <w:rPr>
          <w:b/>
          <w:i/>
        </w:rPr>
        <w:t>Ростехнологии</w:t>
      </w:r>
      <w:proofErr w:type="spellEnd"/>
      <w:r w:rsidRPr="00DB0F80">
        <w:rPr>
          <w:b/>
          <w:i/>
        </w:rPr>
        <w:t xml:space="preserve"> в рамках программы инновационного развития на 2011-2020 гг.</w:t>
      </w:r>
      <w:r w:rsidRPr="00DB0F80">
        <w:t xml:space="preserve"> направят на реализацию программы инновационного развития своих предприятий около 1 триллиона рублей. </w:t>
      </w:r>
      <w:proofErr w:type="spellStart"/>
      <w:r w:rsidRPr="00DB0F80">
        <w:t>Ростехнологии</w:t>
      </w:r>
      <w:proofErr w:type="spellEnd"/>
      <w:r w:rsidRPr="00DB0F80">
        <w:t xml:space="preserve"> хотят стать мировым лидером высокотехнологичного машиностроения к 2020 г. Для этого </w:t>
      </w:r>
      <w:proofErr w:type="spellStart"/>
      <w:r w:rsidRPr="00DB0F80">
        <w:t>госкорпорация</w:t>
      </w:r>
      <w:proofErr w:type="spellEnd"/>
      <w:r w:rsidRPr="00DB0F80">
        <w:t xml:space="preserve"> планирует создать специальный фонд объемом до $1 млрд. Его цель — импорт высоких технологий и венчурное инвестирование.</w:t>
      </w:r>
    </w:p>
    <w:p w14:paraId="414A602F" w14:textId="58D7713E" w:rsidR="00913A83" w:rsidRPr="00DB0F80" w:rsidRDefault="00913A83" w:rsidP="00913A83">
      <w:pPr>
        <w:numPr>
          <w:ilvl w:val="0"/>
          <w:numId w:val="2"/>
        </w:numPr>
      </w:pPr>
      <w:r w:rsidRPr="00DB0F80">
        <w:rPr>
          <w:b/>
          <w:i/>
        </w:rPr>
        <w:t xml:space="preserve">Государство объявило о намерении </w:t>
      </w:r>
      <w:proofErr w:type="spellStart"/>
      <w:r w:rsidRPr="00DB0F80">
        <w:rPr>
          <w:b/>
          <w:i/>
        </w:rPr>
        <w:t>либерализовать</w:t>
      </w:r>
      <w:proofErr w:type="spellEnd"/>
      <w:r w:rsidRPr="00DB0F80">
        <w:rPr>
          <w:b/>
          <w:i/>
        </w:rPr>
        <w:t xml:space="preserve">  режим существования ЗАТО с целью использования их научного потенциала.</w:t>
      </w:r>
      <w:r w:rsidRPr="00DB0F80">
        <w:t xml:space="preserve"> Депутаты Государственной Думы приняли в первом чтении поправки в Закон «О закрытом административно-территориальном образовании», которые позволят передать эти образования в ведение федеральных органов исполнительной власти. В новых условиях в ЗАТО должен заработать прикладной научный бизнес, который является главным отличием экономики современного типа. Это позволит эффективно использовать накопленный потенциал и технологический опыт закрытых городов.</w:t>
      </w:r>
    </w:p>
    <w:p w14:paraId="027ACA2F" w14:textId="77777777" w:rsidR="00913A83" w:rsidRPr="00DB0F80" w:rsidRDefault="00913A83" w:rsidP="00913A83">
      <w:pPr>
        <w:ind w:left="720"/>
      </w:pPr>
    </w:p>
    <w:p w14:paraId="3BAB2439" w14:textId="77777777" w:rsidR="00913A83" w:rsidRPr="00DB0F80" w:rsidRDefault="00913A83" w:rsidP="00913A83">
      <w:pPr>
        <w:pStyle w:val="3"/>
        <w:rPr>
          <w:rFonts w:ascii="Times New Roman" w:hAnsi="Times New Roman"/>
        </w:rPr>
      </w:pPr>
      <w:bookmarkStart w:id="19" w:name="_Toc163194258"/>
      <w:bookmarkStart w:id="20" w:name="_Toc184362515"/>
      <w:r w:rsidRPr="00DB0F80">
        <w:rPr>
          <w:rFonts w:ascii="Times New Roman" w:hAnsi="Times New Roman"/>
        </w:rPr>
        <w:t>2.2. Деятельность институтов развития</w:t>
      </w:r>
      <w:bookmarkEnd w:id="19"/>
      <w:bookmarkEnd w:id="20"/>
    </w:p>
    <w:p w14:paraId="2F996C90" w14:textId="00236A8A" w:rsidR="00913A83" w:rsidRPr="00DB0F80" w:rsidRDefault="00913A83" w:rsidP="00913A83">
      <w:pPr>
        <w:numPr>
          <w:ilvl w:val="0"/>
          <w:numId w:val="5"/>
        </w:numPr>
      </w:pPr>
      <w:r w:rsidRPr="00DB0F80">
        <w:rPr>
          <w:b/>
          <w:i/>
        </w:rPr>
        <w:t>Российской академии наук удалось переориентировать на себя часть исследовательского бюджета «</w:t>
      </w:r>
      <w:proofErr w:type="spellStart"/>
      <w:r w:rsidRPr="00DB0F80">
        <w:rPr>
          <w:b/>
          <w:i/>
        </w:rPr>
        <w:t>Сколково</w:t>
      </w:r>
      <w:proofErr w:type="spellEnd"/>
      <w:r w:rsidRPr="00DB0F80">
        <w:rPr>
          <w:b/>
          <w:i/>
        </w:rPr>
        <w:t>». РАН</w:t>
      </w:r>
      <w:r w:rsidR="0095363B" w:rsidRPr="00DB0F80">
        <w:rPr>
          <w:b/>
          <w:i/>
        </w:rPr>
        <w:t xml:space="preserve"> и Ф</w:t>
      </w:r>
      <w:r w:rsidRPr="00DB0F80">
        <w:rPr>
          <w:b/>
          <w:i/>
        </w:rPr>
        <w:t>онд «</w:t>
      </w:r>
      <w:proofErr w:type="spellStart"/>
      <w:r w:rsidRPr="00DB0F80">
        <w:rPr>
          <w:b/>
          <w:i/>
        </w:rPr>
        <w:t>Сколково</w:t>
      </w:r>
      <w:proofErr w:type="spellEnd"/>
      <w:r w:rsidRPr="00DB0F80">
        <w:rPr>
          <w:b/>
          <w:i/>
        </w:rPr>
        <w:t>» определили формат сотрудничества в фундаментальных исследованиях</w:t>
      </w:r>
      <w:r w:rsidRPr="00DB0F80">
        <w:t>. 9 ноября соглашения достигли руководство фонда, РАН и Совет молодых ученых РАН. Фонд принял решение, что 10% бюджета будет расходовать</w:t>
      </w:r>
      <w:r w:rsidR="0095363B" w:rsidRPr="00DB0F80">
        <w:t>ся</w:t>
      </w:r>
      <w:r w:rsidRPr="00DB0F80">
        <w:t xml:space="preserve"> на проблемно-ориентированные фундаментально-прикладные исследования.  Молод</w:t>
      </w:r>
      <w:r w:rsidR="0095363B" w:rsidRPr="00DB0F80">
        <w:t>ые ученые смогут войти в проект и</w:t>
      </w:r>
      <w:r w:rsidRPr="00DB0F80">
        <w:t xml:space="preserve"> вместе со своим научным руководителем получить налоговые льготы и </w:t>
      </w:r>
      <w:proofErr w:type="spellStart"/>
      <w:r w:rsidRPr="00DB0F80">
        <w:t>софинансирование</w:t>
      </w:r>
      <w:proofErr w:type="spellEnd"/>
      <w:r w:rsidRPr="00DB0F80">
        <w:t xml:space="preserve"> от фонда на 10 лет. Всего фонд решил привлечь проекты 100 молодых ученых из Академии и их научных руководителей. В проекте смогут участвова</w:t>
      </w:r>
      <w:r w:rsidR="0095363B" w:rsidRPr="00DB0F80">
        <w:t>ть коллективы 40 учреждений РАН.</w:t>
      </w:r>
      <w:r w:rsidRPr="00DB0F80">
        <w:t xml:space="preserve"> «</w:t>
      </w:r>
      <w:proofErr w:type="spellStart"/>
      <w:r w:rsidRPr="00DB0F80">
        <w:t>Сколково</w:t>
      </w:r>
      <w:proofErr w:type="spellEnd"/>
      <w:r w:rsidRPr="00DB0F80">
        <w:t>» готово обрабатывать заявки от РАН по ускоренной процедуре. Обсуждается также возможность проводить исследования в лабораториях Академии наук, до того как будут построены лабораторные комплексы в «</w:t>
      </w:r>
      <w:proofErr w:type="spellStart"/>
      <w:r w:rsidRPr="00DB0F80">
        <w:t>Сколково</w:t>
      </w:r>
      <w:proofErr w:type="spellEnd"/>
      <w:r w:rsidRPr="00DB0F80">
        <w:t>». При этом оборудование для этих исследований будет ввозиться с применением льгот, положенных для резидентов «</w:t>
      </w:r>
      <w:proofErr w:type="spellStart"/>
      <w:r w:rsidRPr="00DB0F80">
        <w:t>Сколково</w:t>
      </w:r>
      <w:proofErr w:type="spellEnd"/>
      <w:r w:rsidRPr="00DB0F80">
        <w:t>».</w:t>
      </w:r>
    </w:p>
    <w:p w14:paraId="2BE6903A" w14:textId="69BADD3D" w:rsidR="00913A83" w:rsidRPr="00DB0F80" w:rsidRDefault="00913A83" w:rsidP="00913A83">
      <w:pPr>
        <w:numPr>
          <w:ilvl w:val="0"/>
          <w:numId w:val="5"/>
        </w:numPr>
      </w:pPr>
      <w:r w:rsidRPr="00DB0F80">
        <w:rPr>
          <w:b/>
          <w:i/>
        </w:rPr>
        <w:t xml:space="preserve">Эдвард </w:t>
      </w:r>
      <w:proofErr w:type="spellStart"/>
      <w:r w:rsidRPr="00DB0F80">
        <w:rPr>
          <w:b/>
          <w:i/>
        </w:rPr>
        <w:t>Кроули</w:t>
      </w:r>
      <w:proofErr w:type="spellEnd"/>
      <w:r w:rsidRPr="00DB0F80">
        <w:rPr>
          <w:b/>
          <w:i/>
        </w:rPr>
        <w:t xml:space="preserve">, президент </w:t>
      </w:r>
      <w:proofErr w:type="spellStart"/>
      <w:r w:rsidRPr="00DB0F80">
        <w:rPr>
          <w:b/>
          <w:i/>
        </w:rPr>
        <w:t>Сколковского</w:t>
      </w:r>
      <w:proofErr w:type="spellEnd"/>
      <w:r w:rsidRPr="00DB0F80">
        <w:rPr>
          <w:b/>
          <w:i/>
        </w:rPr>
        <w:t xml:space="preserve"> института науки и технологий («</w:t>
      </w:r>
      <w:proofErr w:type="spellStart"/>
      <w:r w:rsidRPr="00DB0F80">
        <w:rPr>
          <w:b/>
          <w:i/>
        </w:rPr>
        <w:t>СколковоТех</w:t>
      </w:r>
      <w:proofErr w:type="spellEnd"/>
      <w:r w:rsidRPr="00DB0F80">
        <w:rPr>
          <w:b/>
          <w:i/>
        </w:rPr>
        <w:t xml:space="preserve">»), дал первое программное интервью  газете «Ведомости». </w:t>
      </w:r>
      <w:r w:rsidRPr="00DB0F80">
        <w:t xml:space="preserve"> В нем он анонсировал задачу создать </w:t>
      </w:r>
      <w:proofErr w:type="spellStart"/>
      <w:r w:rsidRPr="00DB0F80">
        <w:t>эндаумент</w:t>
      </w:r>
      <w:proofErr w:type="spellEnd"/>
      <w:r w:rsidRPr="00DB0F80">
        <w:t xml:space="preserve"> вуза в </w:t>
      </w:r>
      <w:r w:rsidRPr="00DB0F80">
        <w:rPr>
          <w:lang w:val="en-US"/>
        </w:rPr>
        <w:t xml:space="preserve">$1 </w:t>
      </w:r>
      <w:r w:rsidRPr="00DB0F80">
        <w:t>млрд в течение ближайших 10 лет, более 30% доходов бюджета получать от средств, которые институт станет зарабатывать сам, проводя исследования для компаний и госструктур – и фундаментальные, и прикладные. Все сотрудники и учащиеся института будут вовлечены в исследовательскую работу.</w:t>
      </w:r>
    </w:p>
    <w:p w14:paraId="4737D896" w14:textId="3DD72C50" w:rsidR="00913A83" w:rsidRPr="00DB0F80" w:rsidRDefault="00913A83" w:rsidP="00913A83">
      <w:pPr>
        <w:numPr>
          <w:ilvl w:val="0"/>
          <w:numId w:val="5"/>
        </w:numPr>
      </w:pPr>
      <w:r w:rsidRPr="00DB0F80">
        <w:rPr>
          <w:b/>
          <w:i/>
        </w:rPr>
        <w:t>В «</w:t>
      </w:r>
      <w:proofErr w:type="spellStart"/>
      <w:r w:rsidRPr="00DB0F80">
        <w:rPr>
          <w:b/>
          <w:i/>
        </w:rPr>
        <w:t>Сколково</w:t>
      </w:r>
      <w:proofErr w:type="spellEnd"/>
      <w:r w:rsidRPr="00DB0F80">
        <w:rPr>
          <w:b/>
          <w:i/>
        </w:rPr>
        <w:t>» продолжают появляться новые резиденты. В настоящее время статус участника Инновационного центра «</w:t>
      </w:r>
      <w:proofErr w:type="spellStart"/>
      <w:r w:rsidRPr="00DB0F80">
        <w:rPr>
          <w:b/>
          <w:i/>
        </w:rPr>
        <w:t>Сколково</w:t>
      </w:r>
      <w:proofErr w:type="spellEnd"/>
      <w:r w:rsidRPr="00DB0F80">
        <w:rPr>
          <w:b/>
          <w:i/>
        </w:rPr>
        <w:t xml:space="preserve">» присвоен 246 компаниям. В частности, появились первые резиденты в </w:t>
      </w:r>
      <w:r w:rsidRPr="00DB0F80">
        <w:t>кластере «Космические технологии и телекоммуникации»</w:t>
      </w:r>
      <w:r w:rsidR="000A0663" w:rsidRPr="00DB0F80">
        <w:t xml:space="preserve"> </w:t>
      </w:r>
      <w:r w:rsidRPr="00DB0F80">
        <w:t>– ими стали ООО Конструкторское бюро "</w:t>
      </w:r>
      <w:proofErr w:type="spellStart"/>
      <w:r w:rsidRPr="00DB0F80">
        <w:t>ГеоСтар</w:t>
      </w:r>
      <w:proofErr w:type="spellEnd"/>
      <w:r w:rsidRPr="00DB0F80">
        <w:t xml:space="preserve"> навигация" (автор проекта «Наземная инфраструктура </w:t>
      </w:r>
      <w:proofErr w:type="spellStart"/>
      <w:r w:rsidRPr="00DB0F80">
        <w:t>Глонасс</w:t>
      </w:r>
      <w:proofErr w:type="spellEnd"/>
      <w:r w:rsidRPr="00DB0F80">
        <w:t xml:space="preserve">/GPS для решения задач высокоточного позиционирования»), а также ЗАО "Технологии ГЕОСКАН" (технологии предупреждения землетрясений). </w:t>
      </w:r>
      <w:r w:rsidRPr="00DB0F80">
        <w:rPr>
          <w:b/>
          <w:i/>
        </w:rPr>
        <w:t xml:space="preserve">Участниками инновационного центра </w:t>
      </w:r>
      <w:proofErr w:type="spellStart"/>
      <w:r w:rsidRPr="00DB0F80">
        <w:rPr>
          <w:b/>
          <w:i/>
        </w:rPr>
        <w:t>Сколково</w:t>
      </w:r>
      <w:proofErr w:type="spellEnd"/>
      <w:r w:rsidRPr="00DB0F80">
        <w:rPr>
          <w:b/>
          <w:i/>
        </w:rPr>
        <w:t xml:space="preserve"> могут стать от 600 до 800 компаний</w:t>
      </w:r>
      <w:r w:rsidRPr="00DB0F80">
        <w:t>, заявил президент фонда «</w:t>
      </w:r>
      <w:proofErr w:type="spellStart"/>
      <w:r w:rsidRPr="00DB0F80">
        <w:t>Сколково</w:t>
      </w:r>
      <w:proofErr w:type="spellEnd"/>
      <w:r w:rsidRPr="00DB0F80">
        <w:t>» Виктор Вексельберг на пятом Межрегиональном экономическом форуме в Самаре.</w:t>
      </w:r>
    </w:p>
    <w:p w14:paraId="447CD253" w14:textId="77777777" w:rsidR="00913A83" w:rsidRPr="00DB0F80" w:rsidRDefault="00913A83" w:rsidP="00913A83">
      <w:pPr>
        <w:numPr>
          <w:ilvl w:val="0"/>
          <w:numId w:val="5"/>
        </w:numPr>
      </w:pPr>
      <w:r w:rsidRPr="00DB0F80">
        <w:rPr>
          <w:b/>
          <w:i/>
        </w:rPr>
        <w:t>В Тель-Авиве прошла первая совместная конференция, организованная инновационным фондом «</w:t>
      </w:r>
      <w:proofErr w:type="spellStart"/>
      <w:r w:rsidRPr="00DB0F80">
        <w:rPr>
          <w:b/>
          <w:i/>
        </w:rPr>
        <w:t>Сколково</w:t>
      </w:r>
      <w:proofErr w:type="spellEnd"/>
      <w:r w:rsidRPr="00DB0F80">
        <w:rPr>
          <w:b/>
          <w:i/>
        </w:rPr>
        <w:t xml:space="preserve">» и его израильским партнером </w:t>
      </w:r>
      <w:proofErr w:type="spellStart"/>
      <w:r w:rsidRPr="00DB0F80">
        <w:rPr>
          <w:b/>
          <w:i/>
        </w:rPr>
        <w:t>IsraelSK</w:t>
      </w:r>
      <w:proofErr w:type="spellEnd"/>
      <w:r w:rsidRPr="00DB0F80">
        <w:rPr>
          <w:b/>
          <w:i/>
        </w:rPr>
        <w:t xml:space="preserve"> </w:t>
      </w:r>
      <w:proofErr w:type="spellStart"/>
      <w:r w:rsidRPr="00DB0F80">
        <w:rPr>
          <w:b/>
          <w:i/>
        </w:rPr>
        <w:t>Gateway</w:t>
      </w:r>
      <w:proofErr w:type="spellEnd"/>
      <w:r w:rsidRPr="00DB0F80">
        <w:rPr>
          <w:b/>
          <w:i/>
        </w:rPr>
        <w:t>.</w:t>
      </w:r>
      <w:r w:rsidRPr="00DB0F80">
        <w:t xml:space="preserve"> Ее главным итогом стал выбор двух </w:t>
      </w:r>
      <w:proofErr w:type="spellStart"/>
      <w:r w:rsidRPr="00DB0F80">
        <w:t>стартап</w:t>
      </w:r>
      <w:proofErr w:type="spellEnd"/>
      <w:r w:rsidRPr="00DB0F80">
        <w:t>-компаний, с которыми намерен сотрудничать фонд «</w:t>
      </w:r>
      <w:proofErr w:type="spellStart"/>
      <w:r w:rsidRPr="00DB0F80">
        <w:t>Сколково</w:t>
      </w:r>
      <w:proofErr w:type="spellEnd"/>
      <w:r w:rsidRPr="00DB0F80">
        <w:t xml:space="preserve">». Одна из них производит </w:t>
      </w:r>
      <w:proofErr w:type="spellStart"/>
      <w:r w:rsidRPr="00DB0F80">
        <w:t>имплантанты</w:t>
      </w:r>
      <w:proofErr w:type="spellEnd"/>
      <w:r w:rsidRPr="00DB0F80">
        <w:t>, позволяющие избежать тяжелых ортопедических операций, а другая разработала автоматическую систему контроля за нарушением ПДД, что позволяет сократить число ДТП.</w:t>
      </w:r>
    </w:p>
    <w:p w14:paraId="2877C7D2" w14:textId="77777777" w:rsidR="000E5FB7" w:rsidRPr="00DB0F80" w:rsidRDefault="000E5FB7" w:rsidP="000E5FB7">
      <w:pPr>
        <w:numPr>
          <w:ilvl w:val="0"/>
          <w:numId w:val="5"/>
        </w:numPr>
      </w:pPr>
      <w:r w:rsidRPr="00DB0F80">
        <w:rPr>
          <w:b/>
          <w:i/>
        </w:rPr>
        <w:t>РВК опубликовала краткий обзор направлений своей работы на 2011-2013 годы,</w:t>
      </w:r>
      <w:r w:rsidRPr="00DB0F80">
        <w:t xml:space="preserve"> которые были определены в июле советом директоров. В частности, согласно «Направлениям работы ОАО «РВК» на 2011-2013 годы», деятельность РВК в 2011-2013 годах будет направлена на расширение инвестиционной составляющей; создание венчурных фондов, ориентированных на приоритеты развития (кластерные, отраслевые венчурные фонды); расширение инструментов инвестирования и, возможно, </w:t>
      </w:r>
      <w:proofErr w:type="spellStart"/>
      <w:r w:rsidRPr="00DB0F80">
        <w:t>докапитализацию</w:t>
      </w:r>
      <w:proofErr w:type="spellEnd"/>
      <w:r w:rsidRPr="00DB0F80">
        <w:t xml:space="preserve"> фондов РВК. Также спектр инвестиционной деятельности РВК в 2011-2013 гг. будет расширен за счет работы по управлению региональными фондами МЭР.</w:t>
      </w:r>
    </w:p>
    <w:p w14:paraId="039DA035" w14:textId="616476FC" w:rsidR="00913A83" w:rsidRPr="00DB0F80" w:rsidRDefault="00913A83" w:rsidP="00913A83">
      <w:pPr>
        <w:numPr>
          <w:ilvl w:val="0"/>
          <w:numId w:val="5"/>
        </w:numPr>
      </w:pPr>
      <w:r w:rsidRPr="00DB0F80">
        <w:rPr>
          <w:b/>
          <w:i/>
        </w:rPr>
        <w:t xml:space="preserve">РВК как институт развития продолжает серию мероприятий по развитию инновационной среды. Так, регулярной стала работа Клуба </w:t>
      </w:r>
      <w:r w:rsidRPr="00DB0F80">
        <w:rPr>
          <w:b/>
          <w:i/>
          <w:lang w:val="en-US"/>
        </w:rPr>
        <w:t>R</w:t>
      </w:r>
      <w:r w:rsidRPr="00DB0F80">
        <w:rPr>
          <w:b/>
          <w:i/>
        </w:rPr>
        <w:t>&amp;</w:t>
      </w:r>
      <w:r w:rsidRPr="00DB0F80">
        <w:rPr>
          <w:b/>
          <w:i/>
          <w:lang w:val="en-US"/>
        </w:rPr>
        <w:t>D</w:t>
      </w:r>
      <w:r w:rsidRPr="00DB0F80">
        <w:rPr>
          <w:b/>
          <w:i/>
        </w:rPr>
        <w:t xml:space="preserve"> директоров российских компаний, реализуемый НИУ ВШЭ </w:t>
      </w:r>
      <w:r w:rsidRPr="00DB0F80">
        <w:t>при поддержке РВК и «</w:t>
      </w:r>
      <w:proofErr w:type="spellStart"/>
      <w:r w:rsidRPr="00DB0F80">
        <w:t>Сколково</w:t>
      </w:r>
      <w:proofErr w:type="spellEnd"/>
      <w:r w:rsidRPr="00DB0F80">
        <w:t xml:space="preserve">». Члены Клуба в ноябре встретились с руководителями инновационного и R&amp;D-подразделений корпорации </w:t>
      </w:r>
      <w:proofErr w:type="spellStart"/>
      <w:r w:rsidRPr="00DB0F80">
        <w:t>DuPont</w:t>
      </w:r>
      <w:proofErr w:type="spellEnd"/>
      <w:r w:rsidRPr="00DB0F80">
        <w:t xml:space="preserve">, </w:t>
      </w:r>
      <w:r w:rsidR="000A0663" w:rsidRPr="00DB0F80">
        <w:t>в Московской школе</w:t>
      </w:r>
      <w:r w:rsidRPr="00DB0F80">
        <w:t xml:space="preserve"> управления </w:t>
      </w:r>
      <w:r w:rsidR="000A0663" w:rsidRPr="00DB0F80">
        <w:t>«</w:t>
      </w:r>
      <w:proofErr w:type="spellStart"/>
      <w:r w:rsidRPr="00DB0F80">
        <w:t>С</w:t>
      </w:r>
      <w:r w:rsidR="000A0663" w:rsidRPr="00DB0F80">
        <w:t>колково</w:t>
      </w:r>
      <w:proofErr w:type="spellEnd"/>
      <w:r w:rsidR="000A0663" w:rsidRPr="00DB0F80">
        <w:t>» состоялась к</w:t>
      </w:r>
      <w:r w:rsidRPr="00DB0F80">
        <w:t xml:space="preserve">онференция R&amp;D-директоров. </w:t>
      </w:r>
      <w:r w:rsidRPr="00DB0F80">
        <w:rPr>
          <w:b/>
          <w:i/>
        </w:rPr>
        <w:t>Также РВК запустила Второй всероссийский конкурс для СМИ «Инновации в России глазами журналистов — 2012».</w:t>
      </w:r>
    </w:p>
    <w:p w14:paraId="5117D3DD" w14:textId="77777777" w:rsidR="00913A83" w:rsidRPr="00DB0F80" w:rsidRDefault="00913A83" w:rsidP="00913A83">
      <w:pPr>
        <w:numPr>
          <w:ilvl w:val="0"/>
          <w:numId w:val="5"/>
        </w:numPr>
      </w:pPr>
      <w:r w:rsidRPr="00DB0F80">
        <w:rPr>
          <w:b/>
          <w:i/>
        </w:rPr>
        <w:t>Сеть регионов-партнеров РВК составляет 25 регионов – в ноябре в их число вошли Кировская область и Санкт-Петербург.</w:t>
      </w:r>
    </w:p>
    <w:p w14:paraId="1A27B17C" w14:textId="66358D4B" w:rsidR="00913A83" w:rsidRPr="00DB0F80" w:rsidRDefault="00913A83" w:rsidP="00913A83">
      <w:pPr>
        <w:numPr>
          <w:ilvl w:val="0"/>
          <w:numId w:val="5"/>
        </w:numPr>
      </w:pPr>
      <w:r w:rsidRPr="00DB0F80">
        <w:rPr>
          <w:b/>
          <w:i/>
        </w:rPr>
        <w:t xml:space="preserve">РВК, следуя логике мировых инвесторов, профинансировала проект купонного бизнеса. </w:t>
      </w:r>
      <w:r w:rsidRPr="00DB0F80">
        <w:t xml:space="preserve">Компания </w:t>
      </w:r>
      <w:proofErr w:type="spellStart"/>
      <w:r w:rsidRPr="00DB0F80">
        <w:t>WhaleShark</w:t>
      </w:r>
      <w:proofErr w:type="spellEnd"/>
      <w:r w:rsidRPr="00DB0F80">
        <w:t xml:space="preserve"> </w:t>
      </w:r>
      <w:proofErr w:type="spellStart"/>
      <w:r w:rsidRPr="00DB0F80">
        <w:t>Media</w:t>
      </w:r>
      <w:proofErr w:type="spellEnd"/>
      <w:r w:rsidRPr="00DB0F80">
        <w:t xml:space="preserve"> </w:t>
      </w:r>
      <w:proofErr w:type="spellStart"/>
      <w:r w:rsidRPr="00DB0F80">
        <w:t>Inc</w:t>
      </w:r>
      <w:proofErr w:type="spellEnd"/>
      <w:r w:rsidRPr="00DB0F80">
        <w:t xml:space="preserve">., мировой лидер в области купонных онлайн-продаж, получила инвестиции в размере 150 млн долларов от ведущих мировых инвесторов — инвестиционной компании J.P. </w:t>
      </w:r>
      <w:proofErr w:type="spellStart"/>
      <w:r w:rsidRPr="00DB0F80">
        <w:t>Morgan</w:t>
      </w:r>
      <w:proofErr w:type="spellEnd"/>
      <w:r w:rsidRPr="00DB0F80">
        <w:t xml:space="preserve"> </w:t>
      </w:r>
      <w:proofErr w:type="spellStart"/>
      <w:r w:rsidRPr="00DB0F80">
        <w:t>Asset</w:t>
      </w:r>
      <w:proofErr w:type="spellEnd"/>
      <w:r w:rsidRPr="00DB0F80">
        <w:t xml:space="preserve"> </w:t>
      </w:r>
      <w:proofErr w:type="spellStart"/>
      <w:r w:rsidRPr="00DB0F80">
        <w:t>Management</w:t>
      </w:r>
      <w:proofErr w:type="spellEnd"/>
      <w:r w:rsidRPr="00DB0F80">
        <w:t xml:space="preserve"> и венчурного фонда </w:t>
      </w:r>
      <w:proofErr w:type="spellStart"/>
      <w:r w:rsidRPr="00DB0F80">
        <w:t>Institutional</w:t>
      </w:r>
      <w:proofErr w:type="spellEnd"/>
      <w:r w:rsidRPr="00DB0F80">
        <w:t xml:space="preserve"> </w:t>
      </w:r>
      <w:proofErr w:type="spellStart"/>
      <w:r w:rsidRPr="00DB0F80">
        <w:t>Venture</w:t>
      </w:r>
      <w:proofErr w:type="spellEnd"/>
      <w:r w:rsidRPr="00DB0F80">
        <w:t xml:space="preserve"> </w:t>
      </w:r>
      <w:proofErr w:type="spellStart"/>
      <w:r w:rsidRPr="00DB0F80">
        <w:t>Partners</w:t>
      </w:r>
      <w:proofErr w:type="spellEnd"/>
      <w:r w:rsidRPr="00DB0F80">
        <w:t xml:space="preserve"> (IVP). Инвестором фонда IVP XIII является международный фонд ОАО «Российская венчурная компания» — RUSSIAN VENTURE CAPITAL II LP (Великобритания). Тем временем акции </w:t>
      </w:r>
      <w:proofErr w:type="spellStart"/>
      <w:r w:rsidRPr="00DB0F80">
        <w:t>скидочного</w:t>
      </w:r>
      <w:proofErr w:type="spellEnd"/>
      <w:r w:rsidRPr="00DB0F80">
        <w:t xml:space="preserve"> сервиса </w:t>
      </w:r>
      <w:proofErr w:type="spellStart"/>
      <w:r w:rsidRPr="00DB0F80">
        <w:t>Groupon</w:t>
      </w:r>
      <w:proofErr w:type="spellEnd"/>
      <w:r w:rsidRPr="00DB0F80">
        <w:t xml:space="preserve"> </w:t>
      </w:r>
      <w:proofErr w:type="spellStart"/>
      <w:r w:rsidRPr="00DB0F80">
        <w:t>Inc</w:t>
      </w:r>
      <w:proofErr w:type="spellEnd"/>
      <w:r w:rsidRPr="00DB0F80">
        <w:t xml:space="preserve">., который провел в ноябре </w:t>
      </w:r>
      <w:r w:rsidRPr="00DB0F80">
        <w:rPr>
          <w:lang w:val="en-US"/>
        </w:rPr>
        <w:t>IPO</w:t>
      </w:r>
      <w:r w:rsidRPr="00DB0F80">
        <w:t>, находятся в состоянии свободного падения</w:t>
      </w:r>
      <w:r w:rsidRPr="00DB0F80">
        <w:rPr>
          <w:lang w:val="en-US"/>
        </w:rPr>
        <w:t xml:space="preserve">. </w:t>
      </w:r>
      <w:proofErr w:type="spellStart"/>
      <w:r w:rsidRPr="00DB0F80">
        <w:rPr>
          <w:lang w:val="en-US"/>
        </w:rPr>
        <w:t>Инвесторы</w:t>
      </w:r>
      <w:proofErr w:type="spellEnd"/>
      <w:r w:rsidRPr="00DB0F80">
        <w:rPr>
          <w:lang w:val="en-US"/>
        </w:rPr>
        <w:t xml:space="preserve"> </w:t>
      </w:r>
      <w:proofErr w:type="spellStart"/>
      <w:r w:rsidRPr="00DB0F80">
        <w:rPr>
          <w:lang w:val="en-US"/>
        </w:rPr>
        <w:t>опасаются</w:t>
      </w:r>
      <w:proofErr w:type="spellEnd"/>
      <w:r w:rsidRPr="00DB0F80">
        <w:rPr>
          <w:lang w:val="en-US"/>
        </w:rPr>
        <w:t xml:space="preserve">, </w:t>
      </w:r>
      <w:proofErr w:type="spellStart"/>
      <w:r w:rsidRPr="00DB0F80">
        <w:rPr>
          <w:lang w:val="en-US"/>
        </w:rPr>
        <w:t>что</w:t>
      </w:r>
      <w:proofErr w:type="spellEnd"/>
      <w:r w:rsidRPr="00DB0F80">
        <w:rPr>
          <w:lang w:val="en-US"/>
        </w:rPr>
        <w:t xml:space="preserve"> </w:t>
      </w:r>
      <w:proofErr w:type="spellStart"/>
      <w:r w:rsidRPr="00DB0F80">
        <w:rPr>
          <w:lang w:val="en-US"/>
        </w:rPr>
        <w:t>сервис</w:t>
      </w:r>
      <w:proofErr w:type="spellEnd"/>
      <w:r w:rsidRPr="00DB0F80">
        <w:rPr>
          <w:lang w:val="en-US"/>
        </w:rPr>
        <w:t xml:space="preserve"> </w:t>
      </w:r>
      <w:proofErr w:type="spellStart"/>
      <w:r w:rsidRPr="00DB0F80">
        <w:rPr>
          <w:lang w:val="en-US"/>
        </w:rPr>
        <w:t>так</w:t>
      </w:r>
      <w:proofErr w:type="spellEnd"/>
      <w:r w:rsidRPr="00DB0F80">
        <w:rPr>
          <w:lang w:val="en-US"/>
        </w:rPr>
        <w:t xml:space="preserve"> и </w:t>
      </w:r>
      <w:proofErr w:type="spellStart"/>
      <w:r w:rsidRPr="00DB0F80">
        <w:rPr>
          <w:lang w:val="en-US"/>
        </w:rPr>
        <w:t>не</w:t>
      </w:r>
      <w:proofErr w:type="spellEnd"/>
      <w:r w:rsidRPr="00DB0F80">
        <w:rPr>
          <w:lang w:val="en-US"/>
        </w:rPr>
        <w:t xml:space="preserve"> </w:t>
      </w:r>
      <w:proofErr w:type="spellStart"/>
      <w:r w:rsidRPr="00DB0F80">
        <w:rPr>
          <w:lang w:val="en-US"/>
        </w:rPr>
        <w:t>сможет</w:t>
      </w:r>
      <w:proofErr w:type="spellEnd"/>
      <w:r w:rsidRPr="00DB0F80">
        <w:rPr>
          <w:lang w:val="en-US"/>
        </w:rPr>
        <w:t xml:space="preserve"> </w:t>
      </w:r>
      <w:proofErr w:type="spellStart"/>
      <w:r w:rsidRPr="00DB0F80">
        <w:rPr>
          <w:lang w:val="en-US"/>
        </w:rPr>
        <w:t>стать</w:t>
      </w:r>
      <w:proofErr w:type="spellEnd"/>
      <w:r w:rsidRPr="00DB0F80">
        <w:rPr>
          <w:lang w:val="en-US"/>
        </w:rPr>
        <w:t xml:space="preserve"> </w:t>
      </w:r>
      <w:proofErr w:type="spellStart"/>
      <w:r w:rsidRPr="00DB0F80">
        <w:rPr>
          <w:lang w:val="en-US"/>
        </w:rPr>
        <w:t>прибыльным</w:t>
      </w:r>
      <w:proofErr w:type="spellEnd"/>
      <w:r w:rsidRPr="00DB0F80">
        <w:rPr>
          <w:lang w:val="en-US"/>
        </w:rPr>
        <w:t xml:space="preserve"> </w:t>
      </w:r>
      <w:proofErr w:type="spellStart"/>
      <w:r w:rsidRPr="00DB0F80">
        <w:rPr>
          <w:lang w:val="en-US"/>
        </w:rPr>
        <w:t>из-за</w:t>
      </w:r>
      <w:proofErr w:type="spellEnd"/>
      <w:r w:rsidRPr="00DB0F80">
        <w:rPr>
          <w:lang w:val="en-US"/>
        </w:rPr>
        <w:t xml:space="preserve"> </w:t>
      </w:r>
      <w:proofErr w:type="spellStart"/>
      <w:r w:rsidRPr="00DB0F80">
        <w:rPr>
          <w:lang w:val="en-US"/>
        </w:rPr>
        <w:t>растущей</w:t>
      </w:r>
      <w:proofErr w:type="spellEnd"/>
      <w:r w:rsidRPr="00DB0F80">
        <w:rPr>
          <w:lang w:val="en-US"/>
        </w:rPr>
        <w:t xml:space="preserve"> в </w:t>
      </w:r>
      <w:proofErr w:type="spellStart"/>
      <w:r w:rsidRPr="00DB0F80">
        <w:rPr>
          <w:lang w:val="en-US"/>
        </w:rPr>
        <w:t>отрасли</w:t>
      </w:r>
      <w:proofErr w:type="spellEnd"/>
      <w:r w:rsidRPr="00DB0F80">
        <w:rPr>
          <w:lang w:val="en-US"/>
        </w:rPr>
        <w:t xml:space="preserve"> </w:t>
      </w:r>
      <w:proofErr w:type="spellStart"/>
      <w:r w:rsidRPr="00DB0F80">
        <w:rPr>
          <w:lang w:val="en-US"/>
        </w:rPr>
        <w:t>конкуренции</w:t>
      </w:r>
      <w:proofErr w:type="spellEnd"/>
      <w:r w:rsidRPr="00DB0F80">
        <w:rPr>
          <w:lang w:val="en-US"/>
        </w:rPr>
        <w:t xml:space="preserve">. C </w:t>
      </w:r>
      <w:r w:rsidRPr="00DB0F80">
        <w:t xml:space="preserve">момента размещения на </w:t>
      </w:r>
      <w:r w:rsidRPr="00DB0F80">
        <w:rPr>
          <w:lang w:val="en-US"/>
        </w:rPr>
        <w:t xml:space="preserve">NASDAQ </w:t>
      </w:r>
      <w:proofErr w:type="spellStart"/>
      <w:r w:rsidRPr="00DB0F80">
        <w:rPr>
          <w:lang w:val="en-US"/>
        </w:rPr>
        <w:t>котировки</w:t>
      </w:r>
      <w:proofErr w:type="spellEnd"/>
      <w:r w:rsidRPr="00DB0F80">
        <w:rPr>
          <w:lang w:val="en-US"/>
        </w:rPr>
        <w:t xml:space="preserve"> </w:t>
      </w:r>
      <w:proofErr w:type="spellStart"/>
      <w:r w:rsidRPr="00DB0F80">
        <w:rPr>
          <w:lang w:val="en-US"/>
        </w:rPr>
        <w:t>компании</w:t>
      </w:r>
      <w:proofErr w:type="spellEnd"/>
      <w:r w:rsidRPr="00DB0F80">
        <w:rPr>
          <w:lang w:val="en-US"/>
        </w:rPr>
        <w:t xml:space="preserve"> </w:t>
      </w:r>
      <w:proofErr w:type="spellStart"/>
      <w:r w:rsidRPr="00DB0F80">
        <w:rPr>
          <w:lang w:val="en-US"/>
        </w:rPr>
        <w:t>рухнули</w:t>
      </w:r>
      <w:proofErr w:type="spellEnd"/>
      <w:r w:rsidRPr="00DB0F80">
        <w:rPr>
          <w:lang w:val="en-US"/>
        </w:rPr>
        <w:t xml:space="preserve"> </w:t>
      </w:r>
      <w:proofErr w:type="spellStart"/>
      <w:r w:rsidRPr="00DB0F80">
        <w:rPr>
          <w:lang w:val="en-US"/>
        </w:rPr>
        <w:t>на</w:t>
      </w:r>
      <w:proofErr w:type="spellEnd"/>
      <w:r w:rsidRPr="00DB0F80">
        <w:rPr>
          <w:lang w:val="en-US"/>
        </w:rPr>
        <w:t xml:space="preserve"> </w:t>
      </w:r>
      <w:proofErr w:type="spellStart"/>
      <w:r w:rsidRPr="00DB0F80">
        <w:rPr>
          <w:lang w:val="en-US"/>
        </w:rPr>
        <w:t>более</w:t>
      </w:r>
      <w:proofErr w:type="spellEnd"/>
      <w:r w:rsidRPr="00DB0F80">
        <w:rPr>
          <w:lang w:val="en-US"/>
        </w:rPr>
        <w:t xml:space="preserve"> </w:t>
      </w:r>
      <w:proofErr w:type="spellStart"/>
      <w:r w:rsidRPr="00DB0F80">
        <w:rPr>
          <w:lang w:val="en-US"/>
        </w:rPr>
        <w:t>чем</w:t>
      </w:r>
      <w:proofErr w:type="spellEnd"/>
      <w:r w:rsidRPr="00DB0F80">
        <w:rPr>
          <w:lang w:val="en-US"/>
        </w:rPr>
        <w:t xml:space="preserve"> </w:t>
      </w:r>
      <w:proofErr w:type="spellStart"/>
      <w:r w:rsidRPr="00DB0F80">
        <w:rPr>
          <w:lang w:val="en-US"/>
        </w:rPr>
        <w:t>на</w:t>
      </w:r>
      <w:proofErr w:type="spellEnd"/>
      <w:r w:rsidRPr="00DB0F80">
        <w:rPr>
          <w:lang w:val="en-US"/>
        </w:rPr>
        <w:t xml:space="preserve"> 30%. </w:t>
      </w:r>
    </w:p>
    <w:p w14:paraId="7FD0A09C" w14:textId="4C858B45" w:rsidR="00913A83" w:rsidRPr="00DB0F80" w:rsidRDefault="00752CAB" w:rsidP="00913A83">
      <w:pPr>
        <w:numPr>
          <w:ilvl w:val="0"/>
          <w:numId w:val="5"/>
        </w:numPr>
      </w:pPr>
      <w:proofErr w:type="spellStart"/>
      <w:r w:rsidRPr="00DB0F80">
        <w:rPr>
          <w:b/>
          <w:i/>
        </w:rPr>
        <w:t>Microsoft</w:t>
      </w:r>
      <w:proofErr w:type="spellEnd"/>
      <w:r w:rsidRPr="00DB0F80">
        <w:rPr>
          <w:b/>
          <w:i/>
        </w:rPr>
        <w:t xml:space="preserve"> и Ф</w:t>
      </w:r>
      <w:r w:rsidR="00913A83" w:rsidRPr="00DB0F80">
        <w:rPr>
          <w:b/>
          <w:i/>
        </w:rPr>
        <w:t xml:space="preserve">онд </w:t>
      </w:r>
      <w:r w:rsidRPr="00DB0F80">
        <w:rPr>
          <w:b/>
          <w:i/>
        </w:rPr>
        <w:t>«</w:t>
      </w:r>
      <w:proofErr w:type="spellStart"/>
      <w:r w:rsidR="00913A83" w:rsidRPr="00DB0F80">
        <w:rPr>
          <w:b/>
          <w:i/>
        </w:rPr>
        <w:t>Сколково</w:t>
      </w:r>
      <w:proofErr w:type="spellEnd"/>
      <w:r w:rsidRPr="00DB0F80">
        <w:rPr>
          <w:b/>
          <w:i/>
        </w:rPr>
        <w:t>»</w:t>
      </w:r>
      <w:r w:rsidR="00913A83" w:rsidRPr="00DB0F80">
        <w:rPr>
          <w:b/>
          <w:i/>
        </w:rPr>
        <w:t xml:space="preserve"> расширяют программу поддержки </w:t>
      </w:r>
      <w:proofErr w:type="spellStart"/>
      <w:r w:rsidR="00913A83" w:rsidRPr="00DB0F80">
        <w:rPr>
          <w:b/>
          <w:i/>
        </w:rPr>
        <w:t>стартапов</w:t>
      </w:r>
      <w:proofErr w:type="spellEnd"/>
      <w:r w:rsidR="00913A83" w:rsidRPr="00DB0F80">
        <w:rPr>
          <w:b/>
          <w:i/>
        </w:rPr>
        <w:t>.</w:t>
      </w:r>
      <w:r w:rsidR="00913A83" w:rsidRPr="00DB0F80">
        <w:t xml:space="preserve"> В р</w:t>
      </w:r>
      <w:r w:rsidRPr="00DB0F80">
        <w:t>амках новой инициативы компании</w:t>
      </w:r>
      <w:r w:rsidR="00913A83" w:rsidRPr="00DB0F80">
        <w:t xml:space="preserve"> получившие</w:t>
      </w:r>
      <w:r w:rsidRPr="00DB0F80">
        <w:t xml:space="preserve"> средства от Ф</w:t>
      </w:r>
      <w:r w:rsidR="00913A83" w:rsidRPr="00DB0F80">
        <w:t xml:space="preserve">онда посевного финансирования компании </w:t>
      </w:r>
      <w:proofErr w:type="spellStart"/>
      <w:r w:rsidR="00913A83" w:rsidRPr="00DB0F80">
        <w:t>Microsoft</w:t>
      </w:r>
      <w:proofErr w:type="spellEnd"/>
      <w:r w:rsidR="00913A83" w:rsidRPr="00DB0F80">
        <w:t xml:space="preserve"> и ст</w:t>
      </w:r>
      <w:r w:rsidRPr="00DB0F80">
        <w:t>атус резидента Фонда "</w:t>
      </w:r>
      <w:proofErr w:type="spellStart"/>
      <w:r w:rsidRPr="00DB0F80">
        <w:t>Сколково</w:t>
      </w:r>
      <w:proofErr w:type="spellEnd"/>
      <w:r w:rsidRPr="00DB0F80">
        <w:t>"</w:t>
      </w:r>
      <w:r w:rsidR="00913A83" w:rsidRPr="00DB0F80">
        <w:t xml:space="preserve"> получат аналогичную сумму и от "</w:t>
      </w:r>
      <w:proofErr w:type="spellStart"/>
      <w:r w:rsidR="00913A83" w:rsidRPr="00DB0F80">
        <w:t>Сколково</w:t>
      </w:r>
      <w:proofErr w:type="spellEnd"/>
      <w:r w:rsidR="00913A83" w:rsidRPr="00DB0F80">
        <w:t xml:space="preserve">". Кроме того, </w:t>
      </w:r>
      <w:proofErr w:type="spellStart"/>
      <w:r w:rsidR="00913A83" w:rsidRPr="00DB0F80">
        <w:t>стартапы</w:t>
      </w:r>
      <w:proofErr w:type="spellEnd"/>
      <w:r w:rsidR="00913A83" w:rsidRPr="00DB0F80">
        <w:t xml:space="preserve"> смогут воспользоваться льготами на приобретение продуктов </w:t>
      </w:r>
      <w:proofErr w:type="spellStart"/>
      <w:r w:rsidR="00913A83" w:rsidRPr="00DB0F80">
        <w:t>Microsoft</w:t>
      </w:r>
      <w:proofErr w:type="spellEnd"/>
      <w:r w:rsidR="00913A83" w:rsidRPr="00DB0F80">
        <w:t>, а также бесплатной технической поддержкой.</w:t>
      </w:r>
    </w:p>
    <w:p w14:paraId="01AE7437" w14:textId="4709CAE0" w:rsidR="00913A83" w:rsidRPr="00DB0F80" w:rsidRDefault="00913A83" w:rsidP="00913A83">
      <w:pPr>
        <w:numPr>
          <w:ilvl w:val="0"/>
          <w:numId w:val="5"/>
        </w:numPr>
      </w:pPr>
      <w:r w:rsidRPr="00DB0F80">
        <w:rPr>
          <w:b/>
          <w:i/>
        </w:rPr>
        <w:t>Фонд «</w:t>
      </w:r>
      <w:proofErr w:type="spellStart"/>
      <w:r w:rsidRPr="00DB0F80">
        <w:rPr>
          <w:b/>
          <w:i/>
        </w:rPr>
        <w:t>Сколково</w:t>
      </w:r>
      <w:proofErr w:type="spellEnd"/>
      <w:r w:rsidRPr="00DB0F80">
        <w:rPr>
          <w:b/>
          <w:i/>
        </w:rPr>
        <w:t>» на данный момент привлек 265 млн долл. инвестиций от 22 венчурных фондов и фондов прямых инвестиций.</w:t>
      </w:r>
      <w:r w:rsidRPr="00DB0F80">
        <w:t xml:space="preserve"> Из обозначенной суммы в проекты </w:t>
      </w:r>
      <w:proofErr w:type="spellStart"/>
      <w:r w:rsidRPr="00DB0F80">
        <w:t>иннограда</w:t>
      </w:r>
      <w:proofErr w:type="spellEnd"/>
      <w:r w:rsidRPr="00DB0F80">
        <w:t xml:space="preserve"> уже </w:t>
      </w:r>
      <w:proofErr w:type="spellStart"/>
      <w:r w:rsidRPr="00DB0F80">
        <w:t>проинвестировано</w:t>
      </w:r>
      <w:proofErr w:type="spellEnd"/>
      <w:r w:rsidRPr="00DB0F80">
        <w:t xml:space="preserve"> порядка 70 млн долл. Эксперты отмечают, что модель разделения затрат на создание </w:t>
      </w:r>
      <w:proofErr w:type="spellStart"/>
      <w:r w:rsidRPr="00DB0F80">
        <w:t>стар</w:t>
      </w:r>
      <w:r w:rsidR="00752CAB" w:rsidRPr="00DB0F80">
        <w:t>тапов</w:t>
      </w:r>
      <w:proofErr w:type="spellEnd"/>
      <w:r w:rsidR="00752CAB" w:rsidRPr="00DB0F80">
        <w:t xml:space="preserve"> между государством и част</w:t>
      </w:r>
      <w:r w:rsidRPr="00DB0F80">
        <w:t xml:space="preserve">ными инвесторами в рамках </w:t>
      </w:r>
      <w:proofErr w:type="spellStart"/>
      <w:r w:rsidRPr="00DB0F80">
        <w:t>иннограда</w:t>
      </w:r>
      <w:proofErr w:type="spellEnd"/>
      <w:r w:rsidRPr="00DB0F80">
        <w:t xml:space="preserve"> работает удачно.</w:t>
      </w:r>
    </w:p>
    <w:p w14:paraId="1CAD190E" w14:textId="1A888AF3" w:rsidR="00913A83" w:rsidRPr="00DB0F80" w:rsidRDefault="00913A83" w:rsidP="00913A83">
      <w:pPr>
        <w:numPr>
          <w:ilvl w:val="0"/>
          <w:numId w:val="5"/>
        </w:numPr>
      </w:pPr>
      <w:r w:rsidRPr="00DB0F80">
        <w:rPr>
          <w:b/>
          <w:i/>
        </w:rPr>
        <w:t>500 участников программы «Глобальное образование» Агентства стратегических инициатив пройдут обучение в 2012 г. в лучших мировых университетах.</w:t>
      </w:r>
      <w:r w:rsidRPr="00DB0F80">
        <w:t xml:space="preserve"> Пред</w:t>
      </w:r>
      <w:r w:rsidR="00752CAB" w:rsidRPr="00DB0F80">
        <w:t>полагается, что финансирование п</w:t>
      </w:r>
      <w:r w:rsidRPr="00DB0F80">
        <w:t>рограммы  будет смешанным (программа будет финансироваться компаниями, которые заинтересованы в обучении и дальнейшем приеме на работу специалистов</w:t>
      </w:r>
      <w:r w:rsidR="00752CAB" w:rsidRPr="00DB0F80">
        <w:t>,</w:t>
      </w:r>
      <w:r w:rsidRPr="00DB0F80">
        <w:t xml:space="preserve"> к примеру, </w:t>
      </w:r>
      <w:r w:rsidR="00752CAB" w:rsidRPr="00DB0F80">
        <w:t xml:space="preserve">по </w:t>
      </w:r>
      <w:r w:rsidRPr="00DB0F80">
        <w:t>4D-моделированию, системной инженерии, некоторым отраслям медицины или промышленного дизайна). Некоторые компании, в том числе Сбербанк Р</w:t>
      </w:r>
      <w:r w:rsidR="00752CAB" w:rsidRPr="00DB0F80">
        <w:t>оссии, уже заявили о поддержке п</w:t>
      </w:r>
      <w:r w:rsidRPr="00DB0F80">
        <w:t>рограммы. Инициаторами программы являются российские выпускники Гарварда, срок реализации рассчитан на 10 лет, а следующий год станет пилотным для апробации проекта. Всего с 2012 по 2025 год планируется отправить в лучшие мировые вузы 100 тысяч человек, которые освоят самые необходимые стране специальности.</w:t>
      </w:r>
    </w:p>
    <w:p w14:paraId="37A6F4F9" w14:textId="77777777" w:rsidR="00913A83" w:rsidRPr="00DB0F80" w:rsidRDefault="00913A83" w:rsidP="00913A83">
      <w:pPr>
        <w:numPr>
          <w:ilvl w:val="0"/>
          <w:numId w:val="5"/>
        </w:numPr>
      </w:pPr>
      <w:r w:rsidRPr="00DB0F80">
        <w:rPr>
          <w:b/>
          <w:i/>
        </w:rPr>
        <w:t>Экспертный совет Агентства стратегических инициатив одобрил итоговый текст проекта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r w:rsidRPr="00DB0F80">
        <w:t xml:space="preserve"> Проект направлен на обсуждение и согласование в 6 «пилотных» субъектов Российской Федерации, Минэкономразвития России и Минрегионразвития России. Согласно Стандарту, в каждом субъекте Российской Федерации должны быть: </w:t>
      </w:r>
    </w:p>
    <w:p w14:paraId="1B10B87F" w14:textId="77777777" w:rsidR="00913A83" w:rsidRPr="00DB0F80" w:rsidRDefault="00913A83" w:rsidP="00913A83">
      <w:pPr>
        <w:numPr>
          <w:ilvl w:val="1"/>
          <w:numId w:val="10"/>
        </w:numPr>
        <w:rPr>
          <w:sz w:val="22"/>
          <w:szCs w:val="22"/>
        </w:rPr>
      </w:pPr>
      <w:r w:rsidRPr="00DB0F80">
        <w:rPr>
          <w:sz w:val="22"/>
          <w:szCs w:val="22"/>
        </w:rPr>
        <w:t xml:space="preserve">ясная стратегия с обозначением инвестиционных приоритетов региона; </w:t>
      </w:r>
    </w:p>
    <w:p w14:paraId="6B8290EA" w14:textId="77777777" w:rsidR="00913A83" w:rsidRPr="00DB0F80" w:rsidRDefault="00913A83" w:rsidP="00913A83">
      <w:pPr>
        <w:numPr>
          <w:ilvl w:val="1"/>
          <w:numId w:val="10"/>
        </w:numPr>
        <w:rPr>
          <w:sz w:val="22"/>
          <w:szCs w:val="22"/>
        </w:rPr>
      </w:pPr>
      <w:r w:rsidRPr="00DB0F80">
        <w:rPr>
          <w:sz w:val="22"/>
          <w:szCs w:val="22"/>
        </w:rPr>
        <w:t xml:space="preserve">личные гарантии инвесторам от главы региона (меморандум); </w:t>
      </w:r>
    </w:p>
    <w:p w14:paraId="0AFE445E" w14:textId="77777777" w:rsidR="00913A83" w:rsidRPr="00DB0F80" w:rsidRDefault="00913A83" w:rsidP="00913A83">
      <w:pPr>
        <w:numPr>
          <w:ilvl w:val="1"/>
          <w:numId w:val="10"/>
        </w:numPr>
        <w:rPr>
          <w:sz w:val="22"/>
          <w:szCs w:val="22"/>
        </w:rPr>
      </w:pPr>
      <w:r w:rsidRPr="00DB0F80">
        <w:rPr>
          <w:sz w:val="22"/>
          <w:szCs w:val="22"/>
        </w:rPr>
        <w:t xml:space="preserve">ежегодный обновляемый план создания необходимой для инвесторов инфраструктуры, снижение инфраструктурных барьеров; </w:t>
      </w:r>
    </w:p>
    <w:p w14:paraId="5791783A" w14:textId="77777777" w:rsidR="00913A83" w:rsidRPr="00DB0F80" w:rsidRDefault="00913A83" w:rsidP="00913A83">
      <w:pPr>
        <w:numPr>
          <w:ilvl w:val="1"/>
          <w:numId w:val="10"/>
        </w:numPr>
        <w:rPr>
          <w:sz w:val="22"/>
          <w:szCs w:val="22"/>
        </w:rPr>
      </w:pPr>
      <w:r w:rsidRPr="00DB0F80">
        <w:rPr>
          <w:sz w:val="22"/>
          <w:szCs w:val="22"/>
        </w:rPr>
        <w:t xml:space="preserve">исчерпывающий перечень видов и форм господдержки инвестора в регионе; </w:t>
      </w:r>
    </w:p>
    <w:p w14:paraId="02BE3E1D" w14:textId="77777777" w:rsidR="00913A83" w:rsidRPr="00DB0F80" w:rsidRDefault="00913A83" w:rsidP="00913A83">
      <w:pPr>
        <w:numPr>
          <w:ilvl w:val="1"/>
          <w:numId w:val="10"/>
        </w:numPr>
        <w:rPr>
          <w:sz w:val="22"/>
          <w:szCs w:val="22"/>
        </w:rPr>
      </w:pPr>
      <w:r w:rsidRPr="00DB0F80">
        <w:rPr>
          <w:sz w:val="22"/>
          <w:szCs w:val="22"/>
        </w:rPr>
        <w:t xml:space="preserve">предотвращение избыточного регулирования бизнеса; </w:t>
      </w:r>
    </w:p>
    <w:p w14:paraId="5761875F" w14:textId="77777777" w:rsidR="00913A83" w:rsidRPr="00DB0F80" w:rsidRDefault="00913A83" w:rsidP="00913A83">
      <w:pPr>
        <w:numPr>
          <w:ilvl w:val="1"/>
          <w:numId w:val="10"/>
        </w:numPr>
        <w:rPr>
          <w:sz w:val="22"/>
          <w:szCs w:val="22"/>
        </w:rPr>
      </w:pPr>
      <w:r w:rsidRPr="00DB0F80">
        <w:rPr>
          <w:sz w:val="22"/>
          <w:szCs w:val="22"/>
        </w:rPr>
        <w:t xml:space="preserve">публичное обсуждение ключевых проблем инвесторов с главой субъекта Федерации, наличие канала прямой связи с руководством региона; </w:t>
      </w:r>
    </w:p>
    <w:p w14:paraId="53932121" w14:textId="77777777" w:rsidR="00913A83" w:rsidRPr="00DB0F80" w:rsidRDefault="00913A83" w:rsidP="00913A83">
      <w:pPr>
        <w:numPr>
          <w:ilvl w:val="1"/>
          <w:numId w:val="10"/>
        </w:numPr>
        <w:rPr>
          <w:sz w:val="22"/>
          <w:szCs w:val="22"/>
        </w:rPr>
      </w:pPr>
      <w:r w:rsidRPr="00DB0F80">
        <w:rPr>
          <w:sz w:val="22"/>
          <w:szCs w:val="22"/>
        </w:rPr>
        <w:t xml:space="preserve">возможность обеспечения бизнеса необходимыми кадрами; </w:t>
      </w:r>
    </w:p>
    <w:p w14:paraId="4E6AC2C2" w14:textId="77777777" w:rsidR="00913A83" w:rsidRPr="00DB0F80" w:rsidRDefault="00913A83" w:rsidP="00913A83">
      <w:pPr>
        <w:numPr>
          <w:ilvl w:val="1"/>
          <w:numId w:val="10"/>
        </w:numPr>
        <w:rPr>
          <w:sz w:val="22"/>
          <w:szCs w:val="22"/>
        </w:rPr>
      </w:pPr>
      <w:r w:rsidRPr="00DB0F80">
        <w:rPr>
          <w:sz w:val="22"/>
          <w:szCs w:val="22"/>
        </w:rPr>
        <w:t xml:space="preserve">рост профессионализма специалистов органов власти, взаимодействующих с инвесторами; </w:t>
      </w:r>
    </w:p>
    <w:p w14:paraId="70BE6929" w14:textId="77777777" w:rsidR="00913A83" w:rsidRPr="00DB0F80" w:rsidRDefault="00913A83" w:rsidP="00913A83">
      <w:pPr>
        <w:numPr>
          <w:ilvl w:val="1"/>
          <w:numId w:val="10"/>
        </w:numPr>
        <w:rPr>
          <w:sz w:val="22"/>
          <w:szCs w:val="22"/>
        </w:rPr>
      </w:pPr>
      <w:r w:rsidRPr="00DB0F80">
        <w:rPr>
          <w:sz w:val="22"/>
          <w:szCs w:val="22"/>
        </w:rPr>
        <w:t>участие предпринимателей в регулировании цен на энергоресурсы</w:t>
      </w:r>
    </w:p>
    <w:p w14:paraId="53D53E2F" w14:textId="77777777" w:rsidR="00913A83" w:rsidRPr="00DB0F80" w:rsidRDefault="00913A83" w:rsidP="00913A83">
      <w:pPr>
        <w:numPr>
          <w:ilvl w:val="1"/>
          <w:numId w:val="10"/>
        </w:numPr>
        <w:rPr>
          <w:sz w:val="22"/>
          <w:szCs w:val="22"/>
        </w:rPr>
      </w:pPr>
      <w:r w:rsidRPr="00DB0F80">
        <w:rPr>
          <w:sz w:val="22"/>
          <w:szCs w:val="22"/>
        </w:rPr>
        <w:t xml:space="preserve">публичный отчет главы субъекта Федерации о достижениях и планах по привлечению инвестиций. </w:t>
      </w:r>
    </w:p>
    <w:p w14:paraId="36BF6751" w14:textId="5EC1C828" w:rsidR="00913A83" w:rsidRPr="00DB0F80" w:rsidRDefault="00752CAB" w:rsidP="00913A83">
      <w:pPr>
        <w:ind w:left="1080"/>
      </w:pPr>
      <w:r w:rsidRPr="00DB0F80">
        <w:t>В целом</w:t>
      </w:r>
      <w:r w:rsidR="00913A83" w:rsidRPr="00DB0F80">
        <w:t xml:space="preserve"> должна быть ясная процедура взаимодействия инвесторов с органами власти, прозрачный механизм отбора </w:t>
      </w:r>
      <w:proofErr w:type="spellStart"/>
      <w:r w:rsidR="00913A83" w:rsidRPr="00DB0F80">
        <w:t>инвестпроектов</w:t>
      </w:r>
      <w:proofErr w:type="spellEnd"/>
      <w:r w:rsidR="00913A83" w:rsidRPr="00DB0F80">
        <w:t xml:space="preserve">, претендующих на господдержку. </w:t>
      </w:r>
    </w:p>
    <w:p w14:paraId="67EB6AE3" w14:textId="77777777" w:rsidR="00913A83" w:rsidRPr="00DB0F80" w:rsidRDefault="00913A83" w:rsidP="00913A83">
      <w:pPr>
        <w:numPr>
          <w:ilvl w:val="0"/>
          <w:numId w:val="5"/>
        </w:numPr>
      </w:pPr>
      <w:r w:rsidRPr="00DB0F80">
        <w:rPr>
          <w:b/>
          <w:i/>
        </w:rPr>
        <w:t xml:space="preserve">РОСНАНО объявила итоги четвертого (последнего) открытого конкурса по отбору проектов создания </w:t>
      </w:r>
      <w:proofErr w:type="spellStart"/>
      <w:r w:rsidRPr="00DB0F80">
        <w:rPr>
          <w:b/>
          <w:i/>
        </w:rPr>
        <w:t>нанотехнологических</w:t>
      </w:r>
      <w:proofErr w:type="spellEnd"/>
      <w:r w:rsidRPr="00DB0F80">
        <w:rPr>
          <w:b/>
          <w:i/>
        </w:rPr>
        <w:t xml:space="preserve"> центров. </w:t>
      </w:r>
      <w:r w:rsidRPr="00DB0F80">
        <w:t xml:space="preserve">Финальный список </w:t>
      </w:r>
      <w:proofErr w:type="spellStart"/>
      <w:r w:rsidRPr="00DB0F80">
        <w:t>наноцентров</w:t>
      </w:r>
      <w:proofErr w:type="spellEnd"/>
      <w:r w:rsidRPr="00DB0F80">
        <w:t>, отобранных по результатам четырех открытых конкурсов, выглядит так:</w:t>
      </w:r>
    </w:p>
    <w:p w14:paraId="4D7065D9" w14:textId="77777777" w:rsidR="00913A83" w:rsidRPr="00DB0F80" w:rsidRDefault="00913A83" w:rsidP="00913A83">
      <w:pPr>
        <w:numPr>
          <w:ilvl w:val="1"/>
          <w:numId w:val="10"/>
        </w:numPr>
        <w:rPr>
          <w:sz w:val="22"/>
          <w:szCs w:val="22"/>
        </w:rPr>
      </w:pPr>
      <w:r w:rsidRPr="00DB0F80">
        <w:rPr>
          <w:sz w:val="22"/>
          <w:szCs w:val="22"/>
        </w:rPr>
        <w:t>«</w:t>
      </w:r>
      <w:proofErr w:type="spellStart"/>
      <w:r w:rsidRPr="00DB0F80">
        <w:rPr>
          <w:sz w:val="22"/>
          <w:szCs w:val="22"/>
        </w:rPr>
        <w:t>Нанотехнологический</w:t>
      </w:r>
      <w:proofErr w:type="spellEnd"/>
      <w:r w:rsidRPr="00DB0F80">
        <w:rPr>
          <w:sz w:val="22"/>
          <w:szCs w:val="22"/>
        </w:rPr>
        <w:t xml:space="preserve"> центр „ИДЕЯ”» (Казань),</w:t>
      </w:r>
    </w:p>
    <w:p w14:paraId="6C00186F" w14:textId="77777777" w:rsidR="00913A83" w:rsidRPr="00DB0F80" w:rsidRDefault="00913A83" w:rsidP="00913A83">
      <w:pPr>
        <w:numPr>
          <w:ilvl w:val="1"/>
          <w:numId w:val="10"/>
        </w:numPr>
        <w:rPr>
          <w:sz w:val="22"/>
          <w:szCs w:val="22"/>
        </w:rPr>
      </w:pPr>
      <w:r w:rsidRPr="00DB0F80">
        <w:rPr>
          <w:sz w:val="22"/>
          <w:szCs w:val="22"/>
        </w:rPr>
        <w:t xml:space="preserve">«Многофункциональный </w:t>
      </w:r>
      <w:proofErr w:type="spellStart"/>
      <w:r w:rsidRPr="00DB0F80">
        <w:rPr>
          <w:sz w:val="22"/>
          <w:szCs w:val="22"/>
        </w:rPr>
        <w:t>нанотехнологический</w:t>
      </w:r>
      <w:proofErr w:type="spellEnd"/>
      <w:r w:rsidRPr="00DB0F80">
        <w:rPr>
          <w:sz w:val="22"/>
          <w:szCs w:val="22"/>
        </w:rPr>
        <w:t xml:space="preserve"> центр „Дубна”» (МО, Дубна),</w:t>
      </w:r>
    </w:p>
    <w:p w14:paraId="5AB65C06" w14:textId="77777777" w:rsidR="00913A83" w:rsidRPr="00DB0F80" w:rsidRDefault="00913A83" w:rsidP="00913A83">
      <w:pPr>
        <w:numPr>
          <w:ilvl w:val="1"/>
          <w:numId w:val="10"/>
        </w:numPr>
        <w:rPr>
          <w:sz w:val="22"/>
          <w:szCs w:val="22"/>
        </w:rPr>
      </w:pPr>
      <w:r w:rsidRPr="00DB0F80">
        <w:rPr>
          <w:sz w:val="22"/>
          <w:szCs w:val="22"/>
        </w:rPr>
        <w:t>НЦ «Нано- и микросистемная техника» (Москва, Зеленоград),</w:t>
      </w:r>
    </w:p>
    <w:p w14:paraId="20F53C35" w14:textId="77777777" w:rsidR="00913A83" w:rsidRPr="00DB0F80" w:rsidRDefault="00913A83" w:rsidP="00913A83">
      <w:pPr>
        <w:numPr>
          <w:ilvl w:val="1"/>
          <w:numId w:val="10"/>
        </w:numPr>
        <w:rPr>
          <w:sz w:val="22"/>
          <w:szCs w:val="22"/>
        </w:rPr>
      </w:pPr>
      <w:r w:rsidRPr="00DB0F80">
        <w:rPr>
          <w:sz w:val="22"/>
          <w:szCs w:val="22"/>
        </w:rPr>
        <w:t>«</w:t>
      </w:r>
      <w:proofErr w:type="spellStart"/>
      <w:r w:rsidRPr="00DB0F80">
        <w:rPr>
          <w:sz w:val="22"/>
          <w:szCs w:val="22"/>
        </w:rPr>
        <w:t>Мультидисциплинарный</w:t>
      </w:r>
      <w:proofErr w:type="spellEnd"/>
      <w:r w:rsidRPr="00DB0F80">
        <w:rPr>
          <w:sz w:val="22"/>
          <w:szCs w:val="22"/>
        </w:rPr>
        <w:t xml:space="preserve"> </w:t>
      </w:r>
      <w:proofErr w:type="spellStart"/>
      <w:r w:rsidRPr="00DB0F80">
        <w:rPr>
          <w:sz w:val="22"/>
          <w:szCs w:val="22"/>
        </w:rPr>
        <w:t>нанотехнологический</w:t>
      </w:r>
      <w:proofErr w:type="spellEnd"/>
      <w:r w:rsidRPr="00DB0F80">
        <w:rPr>
          <w:sz w:val="22"/>
          <w:szCs w:val="22"/>
        </w:rPr>
        <w:t xml:space="preserve"> центр „СИГМА”» (Новосибирск / Томск),</w:t>
      </w:r>
    </w:p>
    <w:p w14:paraId="7B13718D" w14:textId="77777777" w:rsidR="00913A83" w:rsidRPr="00DB0F80" w:rsidRDefault="00913A83" w:rsidP="00913A83">
      <w:pPr>
        <w:numPr>
          <w:ilvl w:val="1"/>
          <w:numId w:val="10"/>
        </w:numPr>
        <w:rPr>
          <w:sz w:val="22"/>
          <w:szCs w:val="22"/>
        </w:rPr>
      </w:pPr>
      <w:r w:rsidRPr="00DB0F80">
        <w:rPr>
          <w:sz w:val="22"/>
          <w:szCs w:val="22"/>
        </w:rPr>
        <w:t xml:space="preserve">«Ульяновский Центр </w:t>
      </w:r>
      <w:proofErr w:type="spellStart"/>
      <w:r w:rsidRPr="00DB0F80">
        <w:rPr>
          <w:sz w:val="22"/>
          <w:szCs w:val="22"/>
        </w:rPr>
        <w:t>Нанотехнологий</w:t>
      </w:r>
      <w:proofErr w:type="spellEnd"/>
      <w:r w:rsidRPr="00DB0F80">
        <w:rPr>
          <w:sz w:val="22"/>
          <w:szCs w:val="22"/>
        </w:rPr>
        <w:t>» (Ульяновск),</w:t>
      </w:r>
    </w:p>
    <w:p w14:paraId="33F8262F" w14:textId="77777777" w:rsidR="00913A83" w:rsidRPr="00DB0F80" w:rsidRDefault="00913A83" w:rsidP="00913A83">
      <w:pPr>
        <w:numPr>
          <w:ilvl w:val="1"/>
          <w:numId w:val="10"/>
        </w:numPr>
        <w:rPr>
          <w:sz w:val="22"/>
          <w:szCs w:val="22"/>
        </w:rPr>
      </w:pPr>
      <w:r w:rsidRPr="00DB0F80">
        <w:rPr>
          <w:sz w:val="22"/>
          <w:szCs w:val="22"/>
        </w:rPr>
        <w:t>НЦ «ТЕХНОСПАРК» (МО, Троицк),</w:t>
      </w:r>
    </w:p>
    <w:p w14:paraId="51DDAB92" w14:textId="77777777" w:rsidR="00913A83" w:rsidRPr="00DB0F80" w:rsidRDefault="00913A83" w:rsidP="00913A83">
      <w:pPr>
        <w:numPr>
          <w:ilvl w:val="1"/>
          <w:numId w:val="10"/>
        </w:numPr>
        <w:rPr>
          <w:sz w:val="22"/>
          <w:szCs w:val="22"/>
        </w:rPr>
      </w:pPr>
      <w:r w:rsidRPr="00DB0F80">
        <w:rPr>
          <w:sz w:val="22"/>
          <w:szCs w:val="22"/>
        </w:rPr>
        <w:t xml:space="preserve">«Центр </w:t>
      </w:r>
      <w:proofErr w:type="spellStart"/>
      <w:r w:rsidRPr="00DB0F80">
        <w:rPr>
          <w:sz w:val="22"/>
          <w:szCs w:val="22"/>
        </w:rPr>
        <w:t>нанотехнологий</w:t>
      </w:r>
      <w:proofErr w:type="spellEnd"/>
      <w:r w:rsidRPr="00DB0F80">
        <w:rPr>
          <w:sz w:val="22"/>
          <w:szCs w:val="22"/>
        </w:rPr>
        <w:t xml:space="preserve"> и </w:t>
      </w:r>
      <w:proofErr w:type="spellStart"/>
      <w:r w:rsidRPr="00DB0F80">
        <w:rPr>
          <w:sz w:val="22"/>
          <w:szCs w:val="22"/>
        </w:rPr>
        <w:t>наноматериалов</w:t>
      </w:r>
      <w:proofErr w:type="spellEnd"/>
      <w:r w:rsidRPr="00DB0F80">
        <w:rPr>
          <w:sz w:val="22"/>
          <w:szCs w:val="22"/>
        </w:rPr>
        <w:t xml:space="preserve"> Республики Мордовия» (Саранск),</w:t>
      </w:r>
    </w:p>
    <w:p w14:paraId="400BD95B" w14:textId="77777777" w:rsidR="00913A83" w:rsidRPr="00DB0F80" w:rsidRDefault="00913A83" w:rsidP="00913A83">
      <w:pPr>
        <w:numPr>
          <w:ilvl w:val="1"/>
          <w:numId w:val="10"/>
        </w:numPr>
        <w:rPr>
          <w:sz w:val="22"/>
          <w:szCs w:val="22"/>
        </w:rPr>
      </w:pPr>
      <w:r w:rsidRPr="00DB0F80">
        <w:rPr>
          <w:sz w:val="22"/>
          <w:szCs w:val="22"/>
        </w:rPr>
        <w:t>«</w:t>
      </w:r>
      <w:proofErr w:type="spellStart"/>
      <w:r w:rsidRPr="00DB0F80">
        <w:rPr>
          <w:sz w:val="22"/>
          <w:szCs w:val="22"/>
        </w:rPr>
        <w:t>Нанотехнологический</w:t>
      </w:r>
      <w:proofErr w:type="spellEnd"/>
      <w:r w:rsidRPr="00DB0F80">
        <w:rPr>
          <w:sz w:val="22"/>
          <w:szCs w:val="22"/>
        </w:rPr>
        <w:t xml:space="preserve"> центр композитов» (Москва),</w:t>
      </w:r>
    </w:p>
    <w:p w14:paraId="219E3F51" w14:textId="77777777" w:rsidR="00913A83" w:rsidRPr="00DB0F80" w:rsidRDefault="00913A83" w:rsidP="00913A83">
      <w:pPr>
        <w:numPr>
          <w:ilvl w:val="1"/>
          <w:numId w:val="10"/>
        </w:numPr>
        <w:rPr>
          <w:sz w:val="22"/>
          <w:szCs w:val="22"/>
        </w:rPr>
      </w:pPr>
      <w:r w:rsidRPr="00DB0F80">
        <w:rPr>
          <w:sz w:val="22"/>
          <w:szCs w:val="22"/>
        </w:rPr>
        <w:t xml:space="preserve">Южный </w:t>
      </w:r>
      <w:proofErr w:type="spellStart"/>
      <w:r w:rsidRPr="00DB0F80">
        <w:rPr>
          <w:sz w:val="22"/>
          <w:szCs w:val="22"/>
        </w:rPr>
        <w:t>нанотехнологический</w:t>
      </w:r>
      <w:proofErr w:type="spellEnd"/>
      <w:r w:rsidRPr="00DB0F80">
        <w:rPr>
          <w:sz w:val="22"/>
          <w:szCs w:val="22"/>
        </w:rPr>
        <w:t xml:space="preserve"> центр (Ставрополь),</w:t>
      </w:r>
    </w:p>
    <w:p w14:paraId="4EEFD64C" w14:textId="77777777" w:rsidR="00913A83" w:rsidRPr="00DB0F80" w:rsidRDefault="00913A83" w:rsidP="00913A83">
      <w:pPr>
        <w:numPr>
          <w:ilvl w:val="1"/>
          <w:numId w:val="10"/>
        </w:numPr>
        <w:rPr>
          <w:sz w:val="22"/>
          <w:szCs w:val="22"/>
        </w:rPr>
      </w:pPr>
      <w:r w:rsidRPr="00DB0F80">
        <w:rPr>
          <w:sz w:val="22"/>
          <w:szCs w:val="22"/>
        </w:rPr>
        <w:t>НЦ «Т-Нано» (Москва),</w:t>
      </w:r>
    </w:p>
    <w:p w14:paraId="61FD1393" w14:textId="77777777" w:rsidR="00913A83" w:rsidRPr="00DB0F80" w:rsidRDefault="00913A83" w:rsidP="00913A83">
      <w:pPr>
        <w:numPr>
          <w:ilvl w:val="1"/>
          <w:numId w:val="10"/>
        </w:numPr>
        <w:rPr>
          <w:sz w:val="22"/>
          <w:szCs w:val="22"/>
        </w:rPr>
      </w:pPr>
      <w:r w:rsidRPr="00DB0F80">
        <w:rPr>
          <w:sz w:val="22"/>
          <w:szCs w:val="22"/>
        </w:rPr>
        <w:t xml:space="preserve">«Северо-западный </w:t>
      </w:r>
      <w:proofErr w:type="spellStart"/>
      <w:r w:rsidRPr="00DB0F80">
        <w:rPr>
          <w:sz w:val="22"/>
          <w:szCs w:val="22"/>
        </w:rPr>
        <w:t>нанотехнологический</w:t>
      </w:r>
      <w:proofErr w:type="spellEnd"/>
      <w:r w:rsidRPr="00DB0F80">
        <w:rPr>
          <w:sz w:val="22"/>
          <w:szCs w:val="22"/>
        </w:rPr>
        <w:t xml:space="preserve"> центр» (Санкт-Петербург),</w:t>
      </w:r>
    </w:p>
    <w:p w14:paraId="44E4D2CE" w14:textId="77777777" w:rsidR="00913A83" w:rsidRPr="00DB0F80" w:rsidRDefault="00913A83" w:rsidP="00913A83">
      <w:pPr>
        <w:numPr>
          <w:ilvl w:val="1"/>
          <w:numId w:val="10"/>
        </w:numPr>
        <w:rPr>
          <w:sz w:val="22"/>
          <w:szCs w:val="22"/>
        </w:rPr>
      </w:pPr>
      <w:r w:rsidRPr="00DB0F80">
        <w:rPr>
          <w:sz w:val="22"/>
          <w:szCs w:val="22"/>
        </w:rPr>
        <w:t>НЦ «Екатеринбург» (Екатеринбург).</w:t>
      </w:r>
    </w:p>
    <w:p w14:paraId="197811F7" w14:textId="77777777" w:rsidR="00913A83" w:rsidRPr="00DB0F80" w:rsidRDefault="00913A83" w:rsidP="00913A83">
      <w:pPr>
        <w:numPr>
          <w:ilvl w:val="0"/>
          <w:numId w:val="5"/>
        </w:numPr>
      </w:pPr>
      <w:r w:rsidRPr="00DB0F80">
        <w:rPr>
          <w:b/>
          <w:i/>
        </w:rPr>
        <w:t xml:space="preserve">РОСНАНО готовит онлайн-систему поддержки инноваций. </w:t>
      </w:r>
      <w:r w:rsidRPr="00DB0F80">
        <w:t>Новая система будет состоять из трех компонентов – коммуникационной площадки, базы знаний и специальной системы электронной торговли. В наполняемой участниками проекта базе знаний будут данные о проектах и разработках, об актуальных экономических проблемах и инновационных решениях.</w:t>
      </w:r>
    </w:p>
    <w:p w14:paraId="2E55DE23" w14:textId="72688687" w:rsidR="00913A83" w:rsidRPr="00DB0F80" w:rsidRDefault="00913A83" w:rsidP="00913A83">
      <w:pPr>
        <w:numPr>
          <w:ilvl w:val="0"/>
          <w:numId w:val="5"/>
        </w:numPr>
      </w:pPr>
      <w:r w:rsidRPr="00DB0F80">
        <w:rPr>
          <w:b/>
          <w:i/>
        </w:rPr>
        <w:t>В развитии инноваций готова поучаствовать и Торгово-промышленная палата</w:t>
      </w:r>
      <w:r w:rsidRPr="00DB0F80">
        <w:t xml:space="preserve">. Созданный при Палате Торгово-промышленный инновационный фонд и создаваемые региональные центры коммерциализации технологий, предпосевной подготовки инновационных проектов призваны обеспечить поддержку инноваций в субъектах РФ. Патронат Палаты над бизнес-инкубаторами и технопарками дополнит систему стимулирующих инновации мер. В ближайшие планы ТПП РФ входит создание интернет-портала «Инновационный навигатор ТПП РФ», ключевым проектом которого станет «Инновационная карта России» с максимально подробной информацией для потенциальных инвесторов, а также передача территориальным ТПП дополнительных полномочий в сфере поддержки предпринимательства, популяризация инновационной деятельности </w:t>
      </w:r>
      <w:r w:rsidR="00752CAB" w:rsidRPr="00DB0F80">
        <w:t>в СМИ. Палатой уже подписаны тре</w:t>
      </w:r>
      <w:r w:rsidRPr="00DB0F80">
        <w:t>хсторонние соглашения о содействии развитию инвестиционной и инновационной деятельности с 11 субъектами РФ, готовятся к подписанию аналогичные соглашения еще с 4.</w:t>
      </w:r>
    </w:p>
    <w:p w14:paraId="2F37C167" w14:textId="564B48E5" w:rsidR="00913A83" w:rsidRPr="00DB0F80" w:rsidRDefault="00913A83" w:rsidP="00913A83">
      <w:pPr>
        <w:numPr>
          <w:ilvl w:val="0"/>
          <w:numId w:val="5"/>
        </w:numPr>
      </w:pPr>
      <w:r w:rsidRPr="00DB0F80">
        <w:rPr>
          <w:b/>
          <w:i/>
        </w:rPr>
        <w:t xml:space="preserve">РОСНАНО обсуждает повышение внутренней нормы доходности проектов и снижение доли госкомпании в инвестициях. </w:t>
      </w:r>
      <w:r w:rsidRPr="00DB0F80">
        <w:t xml:space="preserve">«Мы обсуждаем повышение планки по IRR и изменение требований по соотношению собственных и привлеченных средств в </w:t>
      </w:r>
      <w:r w:rsidR="00A27C42" w:rsidRPr="00DB0F80">
        <w:t xml:space="preserve">сторону увеличения последних», - </w:t>
      </w:r>
      <w:r w:rsidRPr="00DB0F80">
        <w:t>сказал гендиректор РОСНАНО Анатолий Чубайс. Пока это лишь возможность, отметил он, оформленных решений нет, и даже если они будут приняты, то «задним числом мы ни в коем случае ничего менять не будем»: ужесточение требований коснется только новых проектов.</w:t>
      </w:r>
    </w:p>
    <w:p w14:paraId="09035A59" w14:textId="213866F7" w:rsidR="00913A83" w:rsidRPr="00DB0F80" w:rsidRDefault="00913A83" w:rsidP="00913A83">
      <w:pPr>
        <w:numPr>
          <w:ilvl w:val="0"/>
          <w:numId w:val="5"/>
        </w:numPr>
      </w:pPr>
      <w:r w:rsidRPr="00DB0F80">
        <w:rPr>
          <w:b/>
          <w:i/>
        </w:rPr>
        <w:t>Появляется больше информации об инвестиционной деятельности российских институтов развития за рубежом.</w:t>
      </w:r>
      <w:r w:rsidRPr="00DB0F80">
        <w:t xml:space="preserve"> Так, </w:t>
      </w:r>
      <w:r w:rsidRPr="00DB0F80">
        <w:rPr>
          <w:b/>
          <w:i/>
        </w:rPr>
        <w:t xml:space="preserve">РОСНАНО раскрыла доли в американских компаниях </w:t>
      </w:r>
      <w:proofErr w:type="spellStart"/>
      <w:r w:rsidRPr="00DB0F80">
        <w:rPr>
          <w:b/>
          <w:i/>
        </w:rPr>
        <w:t>Selecta</w:t>
      </w:r>
      <w:proofErr w:type="spellEnd"/>
      <w:r w:rsidRPr="00DB0F80">
        <w:rPr>
          <w:b/>
          <w:i/>
        </w:rPr>
        <w:t xml:space="preserve"> </w:t>
      </w:r>
      <w:proofErr w:type="spellStart"/>
      <w:r w:rsidRPr="00DB0F80">
        <w:rPr>
          <w:b/>
          <w:i/>
        </w:rPr>
        <w:t>Biosciences</w:t>
      </w:r>
      <w:proofErr w:type="spellEnd"/>
      <w:r w:rsidRPr="00DB0F80">
        <w:rPr>
          <w:b/>
          <w:i/>
        </w:rPr>
        <w:t xml:space="preserve"> и </w:t>
      </w:r>
      <w:proofErr w:type="spellStart"/>
      <w:r w:rsidRPr="00DB0F80">
        <w:rPr>
          <w:b/>
          <w:i/>
        </w:rPr>
        <w:t>Bind</w:t>
      </w:r>
      <w:proofErr w:type="spellEnd"/>
      <w:r w:rsidRPr="00DB0F80">
        <w:rPr>
          <w:b/>
          <w:i/>
        </w:rPr>
        <w:t xml:space="preserve"> </w:t>
      </w:r>
      <w:proofErr w:type="spellStart"/>
      <w:r w:rsidRPr="00DB0F80">
        <w:rPr>
          <w:b/>
          <w:i/>
        </w:rPr>
        <w:t>Biosciences</w:t>
      </w:r>
      <w:proofErr w:type="spellEnd"/>
      <w:r w:rsidRPr="00DB0F80">
        <w:t xml:space="preserve"> — разработчиков вакцин против рака и курения. Ранее компания не раскрывала, какую долю в компаниях получит за свои вложения. «</w:t>
      </w:r>
      <w:proofErr w:type="spellStart"/>
      <w:r w:rsidRPr="00DB0F80">
        <w:t>Роснано</w:t>
      </w:r>
      <w:proofErr w:type="spellEnd"/>
      <w:r w:rsidRPr="00DB0F80">
        <w:t xml:space="preserve">» уже принадлежит 9,89% в </w:t>
      </w:r>
      <w:proofErr w:type="spellStart"/>
      <w:r w:rsidRPr="00DB0F80">
        <w:t>Bind</w:t>
      </w:r>
      <w:proofErr w:type="spellEnd"/>
      <w:r w:rsidRPr="00DB0F80">
        <w:t xml:space="preserve"> и 12% в </w:t>
      </w:r>
      <w:proofErr w:type="spellStart"/>
      <w:r w:rsidRPr="00DB0F80">
        <w:t>Selecta</w:t>
      </w:r>
      <w:proofErr w:type="spellEnd"/>
      <w:r w:rsidRPr="00DB0F80">
        <w:t>, следует из раскрытия компании на бирже. Всего «</w:t>
      </w:r>
      <w:proofErr w:type="spellStart"/>
      <w:r w:rsidRPr="00DB0F80">
        <w:t>Роснано</w:t>
      </w:r>
      <w:proofErr w:type="spellEnd"/>
      <w:r w:rsidRPr="00DB0F80">
        <w:t xml:space="preserve">» инвестирует в американские компании по $25 млн; общая стоимость проекта — $94,5 млн: по $22,25 млн </w:t>
      </w:r>
      <w:proofErr w:type="spellStart"/>
      <w:r w:rsidRPr="00DB0F80">
        <w:t>Bind</w:t>
      </w:r>
      <w:proofErr w:type="spellEnd"/>
      <w:r w:rsidRPr="00DB0F80">
        <w:t xml:space="preserve"> и </w:t>
      </w:r>
      <w:proofErr w:type="spellStart"/>
      <w:r w:rsidRPr="00DB0F80">
        <w:t>Selecta</w:t>
      </w:r>
      <w:proofErr w:type="spellEnd"/>
      <w:r w:rsidRPr="00DB0F80">
        <w:t xml:space="preserve"> должны получить от существующих и новых инвесторов. Гендиректор </w:t>
      </w:r>
      <w:proofErr w:type="spellStart"/>
      <w:r w:rsidRPr="00DB0F80">
        <w:t>Bind</w:t>
      </w:r>
      <w:proofErr w:type="spellEnd"/>
      <w:r w:rsidRPr="00DB0F80">
        <w:t xml:space="preserve"> Скотт </w:t>
      </w:r>
      <w:proofErr w:type="spellStart"/>
      <w:r w:rsidRPr="00DB0F80">
        <w:t>Миник</w:t>
      </w:r>
      <w:proofErr w:type="spellEnd"/>
      <w:r w:rsidRPr="00DB0F80">
        <w:t xml:space="preserve"> говорил, что у «</w:t>
      </w:r>
      <w:proofErr w:type="spellStart"/>
      <w:r w:rsidRPr="00DB0F80">
        <w:t>Роснано</w:t>
      </w:r>
      <w:proofErr w:type="spellEnd"/>
      <w:r w:rsidRPr="00DB0F80">
        <w:t xml:space="preserve">» будет место в совете директоров каждой из компаний. </w:t>
      </w:r>
      <w:proofErr w:type="spellStart"/>
      <w:r w:rsidRPr="00DB0F80">
        <w:rPr>
          <w:b/>
          <w:i/>
        </w:rPr>
        <w:t>Росатом</w:t>
      </w:r>
      <w:proofErr w:type="spellEnd"/>
      <w:r w:rsidRPr="00DB0F80">
        <w:rPr>
          <w:b/>
          <w:i/>
        </w:rPr>
        <w:t xml:space="preserve"> в 2013-2015 годах будет вносить во внебюджетный фонд Международного агентства по атомной энергии (МАГАТЭ) ежегодно по 24,6 миллиона рублей </w:t>
      </w:r>
      <w:r w:rsidRPr="00DB0F80">
        <w:t>для реализации международного проекта МАГАТЭ по инновационным ядерным реакторам и топливным циклам, говорится в распоряжении кабинета министров РФ от 3 ноября, размещенном в банке федеральных нормативных и распорядительных документов.</w:t>
      </w:r>
    </w:p>
    <w:p w14:paraId="0CB6A1E4" w14:textId="14814D1E" w:rsidR="00913A83" w:rsidRPr="00DB0F80" w:rsidRDefault="00913A83" w:rsidP="00913A83">
      <w:pPr>
        <w:numPr>
          <w:ilvl w:val="0"/>
          <w:numId w:val="5"/>
        </w:numPr>
      </w:pPr>
      <w:r w:rsidRPr="00DB0F80">
        <w:rPr>
          <w:b/>
          <w:i/>
        </w:rPr>
        <w:t>Маркетинг Фонда «</w:t>
      </w:r>
      <w:proofErr w:type="spellStart"/>
      <w:r w:rsidRPr="00DB0F80">
        <w:rPr>
          <w:b/>
          <w:i/>
        </w:rPr>
        <w:t>Сколково</w:t>
      </w:r>
      <w:proofErr w:type="spellEnd"/>
      <w:r w:rsidRPr="00DB0F80">
        <w:rPr>
          <w:b/>
          <w:i/>
        </w:rPr>
        <w:t xml:space="preserve">» продолжается на самом высоком уровне. </w:t>
      </w:r>
      <w:r w:rsidRPr="00DB0F80">
        <w:t xml:space="preserve">Президент РФ Дмитрий Медведев пригласил казахстанские научные центры к сотрудничеству в рамках проекта </w:t>
      </w:r>
      <w:proofErr w:type="spellStart"/>
      <w:r w:rsidRPr="00DB0F80">
        <w:t>иннограда</w:t>
      </w:r>
      <w:proofErr w:type="spellEnd"/>
      <w:r w:rsidRPr="00DB0F80">
        <w:t xml:space="preserve"> «</w:t>
      </w:r>
      <w:proofErr w:type="spellStart"/>
      <w:r w:rsidRPr="00DB0F80">
        <w:t>Сколково</w:t>
      </w:r>
      <w:proofErr w:type="spellEnd"/>
      <w:r w:rsidRPr="00DB0F80">
        <w:t>». Россия приглашает сингапурских ученых и предпринимателей принять участие в проекте «</w:t>
      </w:r>
      <w:proofErr w:type="spellStart"/>
      <w:r w:rsidRPr="00DB0F80">
        <w:t>Сколково</w:t>
      </w:r>
      <w:proofErr w:type="spellEnd"/>
      <w:r w:rsidRPr="00DB0F80">
        <w:t xml:space="preserve">», </w:t>
      </w:r>
      <w:proofErr w:type="spellStart"/>
      <w:r w:rsidRPr="00DB0F80">
        <w:t>собщил</w:t>
      </w:r>
      <w:proofErr w:type="spellEnd"/>
      <w:r w:rsidRPr="00DB0F80">
        <w:t xml:space="preserve"> вице-премьер Вячеслав Володин своему сингапурскому коллеге </w:t>
      </w:r>
      <w:proofErr w:type="spellStart"/>
      <w:r w:rsidRPr="00DB0F80">
        <w:t>Тарману</w:t>
      </w:r>
      <w:proofErr w:type="spellEnd"/>
      <w:r w:rsidRPr="00DB0F80">
        <w:t xml:space="preserve"> </w:t>
      </w:r>
      <w:proofErr w:type="spellStart"/>
      <w:r w:rsidRPr="00DB0F80">
        <w:t>Шанмугаратнаму</w:t>
      </w:r>
      <w:proofErr w:type="spellEnd"/>
      <w:r w:rsidRPr="00DB0F80">
        <w:t xml:space="preserve"> по окончании второго заседания Межправительственной российско-сингапурской комиссии высокого уровня. Фонд «</w:t>
      </w:r>
      <w:proofErr w:type="spellStart"/>
      <w:r w:rsidRPr="00DB0F80">
        <w:t>Сколково</w:t>
      </w:r>
      <w:proofErr w:type="spellEnd"/>
      <w:r w:rsidRPr="00DB0F80">
        <w:t xml:space="preserve">» подписал соглашения о сотрудничестве с ведущими научными центрами Великобритании, с которыми планируется проводить совместные исследования в области </w:t>
      </w:r>
      <w:proofErr w:type="spellStart"/>
      <w:r w:rsidRPr="00DB0F80">
        <w:t>энергоэффективных</w:t>
      </w:r>
      <w:proofErr w:type="spellEnd"/>
      <w:r w:rsidRPr="00DB0F80">
        <w:t xml:space="preserve"> </w:t>
      </w:r>
      <w:r w:rsidR="00A27C42" w:rsidRPr="00DB0F80">
        <w:t>технологий и физики ускорителей.</w:t>
      </w:r>
      <w:r w:rsidRPr="00DB0F80">
        <w:t xml:space="preserve"> </w:t>
      </w:r>
      <w:r w:rsidR="00A27C42" w:rsidRPr="00DB0F80">
        <w:t>М</w:t>
      </w:r>
      <w:r w:rsidRPr="00DB0F80">
        <w:t xml:space="preserve">инистр энергетики России Сергей </w:t>
      </w:r>
      <w:proofErr w:type="spellStart"/>
      <w:r w:rsidRPr="00DB0F80">
        <w:t>Шматко</w:t>
      </w:r>
      <w:proofErr w:type="spellEnd"/>
      <w:r w:rsidRPr="00DB0F80">
        <w:t xml:space="preserve"> пригласил промышленные словацкие предприятия принять участие в работе инновационного центра «</w:t>
      </w:r>
      <w:proofErr w:type="spellStart"/>
      <w:r w:rsidRPr="00DB0F80">
        <w:t>Сколково</w:t>
      </w:r>
      <w:proofErr w:type="spellEnd"/>
      <w:r w:rsidRPr="00DB0F80">
        <w:t xml:space="preserve">». Помощник президента Аркадий </w:t>
      </w:r>
      <w:proofErr w:type="spellStart"/>
      <w:r w:rsidRPr="00DB0F80">
        <w:t>Дворкович</w:t>
      </w:r>
      <w:proofErr w:type="spellEnd"/>
      <w:r w:rsidRPr="00DB0F80">
        <w:t xml:space="preserve"> обозначил возможности появления в  «</w:t>
      </w:r>
      <w:proofErr w:type="spellStart"/>
      <w:r w:rsidRPr="00DB0F80">
        <w:t>Сколково</w:t>
      </w:r>
      <w:proofErr w:type="spellEnd"/>
      <w:r w:rsidRPr="00DB0F80">
        <w:t>» исследовательских центров японских компаний. Презентация Фонда «</w:t>
      </w:r>
      <w:proofErr w:type="spellStart"/>
      <w:r w:rsidRPr="00DB0F80">
        <w:t>Сколково</w:t>
      </w:r>
      <w:proofErr w:type="spellEnd"/>
      <w:r w:rsidRPr="00DB0F80">
        <w:t xml:space="preserve">» и его кластеров для представителей местных деловых кругов состоялась в Вене. </w:t>
      </w:r>
    </w:p>
    <w:p w14:paraId="61D2B44C" w14:textId="66045447" w:rsidR="00913A83" w:rsidRPr="00DB0F80" w:rsidRDefault="00913A83" w:rsidP="00913A83">
      <w:pPr>
        <w:numPr>
          <w:ilvl w:val="0"/>
          <w:numId w:val="5"/>
        </w:numPr>
      </w:pPr>
      <w:r w:rsidRPr="00DB0F80">
        <w:rPr>
          <w:b/>
          <w:i/>
        </w:rPr>
        <w:t xml:space="preserve">Институты развития продолжают расширять отношения с образовательной системой. </w:t>
      </w:r>
      <w:r w:rsidRPr="00DB0F80">
        <w:t xml:space="preserve">В сентябре </w:t>
      </w:r>
      <w:proofErr w:type="spellStart"/>
      <w:r w:rsidRPr="00DB0F80">
        <w:rPr>
          <w:b/>
        </w:rPr>
        <w:t>Роснано</w:t>
      </w:r>
      <w:proofErr w:type="spellEnd"/>
      <w:r w:rsidRPr="00DB0F80">
        <w:rPr>
          <w:b/>
        </w:rPr>
        <w:t xml:space="preserve"> и РВК открыли свои базовые кафедры в МФТИ. </w:t>
      </w:r>
      <w:r w:rsidRPr="00DB0F80">
        <w:t xml:space="preserve">Заведующим кафедрой технологического предпринимательства МФТИ по совместительству с основной работой в </w:t>
      </w:r>
      <w:proofErr w:type="spellStart"/>
      <w:r w:rsidRPr="00DB0F80">
        <w:t>Роснано</w:t>
      </w:r>
      <w:proofErr w:type="spellEnd"/>
      <w:r w:rsidRPr="00DB0F80">
        <w:t xml:space="preserve"> стал Анатолий Чубайс. Заведующим кафедрой РВК стал ее глава Игорь </w:t>
      </w:r>
      <w:proofErr w:type="spellStart"/>
      <w:r w:rsidRPr="00DB0F80">
        <w:t>Агамирзян</w:t>
      </w:r>
      <w:proofErr w:type="spellEnd"/>
      <w:r w:rsidRPr="00DB0F80">
        <w:t>. Кафедра будет готовить специалистов для корпоративных R&amp;D-подразделений и для управляющих компаний венчурных фондов. Также  Фонд «</w:t>
      </w:r>
      <w:proofErr w:type="spellStart"/>
      <w:r w:rsidRPr="00DB0F80">
        <w:t>Сколково</w:t>
      </w:r>
      <w:proofErr w:type="spellEnd"/>
      <w:r w:rsidRPr="00DB0F80">
        <w:t>» и пять вузов – Санкт-Петербургский национальный исследовательский университет информационных технологий, механики и оптики, МФТИ, Национальный исследовательский ядерный университет МИФИ, Томский государственный университет систем управления и радиоэлектроники, Национальный исследовательский технологический университет (</w:t>
      </w:r>
      <w:proofErr w:type="spellStart"/>
      <w:r w:rsidRPr="00DB0F80">
        <w:t>МИМиС</w:t>
      </w:r>
      <w:proofErr w:type="spellEnd"/>
      <w:r w:rsidRPr="00DB0F80">
        <w:t xml:space="preserve">) - подписали Декларацию о создании </w:t>
      </w:r>
      <w:r w:rsidRPr="00DB0F80">
        <w:rPr>
          <w:b/>
        </w:rPr>
        <w:t xml:space="preserve">Ассоциации предпринимательских университетов России. </w:t>
      </w:r>
      <w:r w:rsidRPr="00DB0F80">
        <w:t>В ближайших планах участников Ассоциации – содействовать коммерциализации результатов интеллектуальной деятельности и развивать эффективное партнерство с государственными органами власти и бизнесом.</w:t>
      </w:r>
      <w:r w:rsidRPr="00DB0F80">
        <w:rPr>
          <w:b/>
        </w:rPr>
        <w:t xml:space="preserve"> </w:t>
      </w:r>
      <w:r w:rsidRPr="00DB0F80">
        <w:t>РВК и Фонд «</w:t>
      </w:r>
      <w:proofErr w:type="spellStart"/>
      <w:r w:rsidRPr="00DB0F80">
        <w:t>Сколково</w:t>
      </w:r>
      <w:proofErr w:type="spellEnd"/>
      <w:r w:rsidRPr="00DB0F80">
        <w:t>»  также подписали договор о сотрудничестве с Дальневосточным федеральным университетом, появился такой договор и между «</w:t>
      </w:r>
      <w:proofErr w:type="spellStart"/>
      <w:r w:rsidRPr="00DB0F80">
        <w:t>Сколково</w:t>
      </w:r>
      <w:proofErr w:type="spellEnd"/>
      <w:r w:rsidRPr="00DB0F80">
        <w:t>» и Российской академией медицинских наук (РАМН).</w:t>
      </w:r>
    </w:p>
    <w:p w14:paraId="6B5BA6D7" w14:textId="6CA1877E" w:rsidR="00913A83" w:rsidRPr="00DB0F80" w:rsidRDefault="00913A83" w:rsidP="00913A83">
      <w:pPr>
        <w:numPr>
          <w:ilvl w:val="0"/>
          <w:numId w:val="5"/>
        </w:numPr>
      </w:pPr>
      <w:proofErr w:type="spellStart"/>
      <w:r w:rsidRPr="00DB0F80">
        <w:rPr>
          <w:b/>
          <w:i/>
        </w:rPr>
        <w:t>Роснано</w:t>
      </w:r>
      <w:proofErr w:type="spellEnd"/>
      <w:r w:rsidRPr="00DB0F80">
        <w:rPr>
          <w:b/>
          <w:i/>
        </w:rPr>
        <w:t xml:space="preserve"> проводит активную промо-кампанию в поддержку своей инновации</w:t>
      </w:r>
      <w:r w:rsidRPr="00DB0F80">
        <w:t xml:space="preserve"> – электронного </w:t>
      </w:r>
      <w:proofErr w:type="spellStart"/>
      <w:r w:rsidRPr="00DB0F80">
        <w:t>ридера</w:t>
      </w:r>
      <w:proofErr w:type="spellEnd"/>
      <w:r w:rsidRPr="00DB0F80">
        <w:t xml:space="preserve"> </w:t>
      </w:r>
      <w:proofErr w:type="spellStart"/>
      <w:r w:rsidRPr="00DB0F80">
        <w:t>Plastic</w:t>
      </w:r>
      <w:proofErr w:type="spellEnd"/>
      <w:r w:rsidRPr="00DB0F80">
        <w:t xml:space="preserve"> </w:t>
      </w:r>
      <w:proofErr w:type="spellStart"/>
      <w:r w:rsidRPr="00DB0F80">
        <w:t>Logic</w:t>
      </w:r>
      <w:proofErr w:type="spellEnd"/>
      <w:r w:rsidRPr="00DB0F80">
        <w:t xml:space="preserve">. Формально </w:t>
      </w:r>
      <w:proofErr w:type="spellStart"/>
      <w:r w:rsidRPr="00DB0F80">
        <w:t>Роснано</w:t>
      </w:r>
      <w:proofErr w:type="spellEnd"/>
      <w:r w:rsidRPr="00DB0F80">
        <w:t xml:space="preserve"> участвует в конкурсе </w:t>
      </w:r>
      <w:proofErr w:type="spellStart"/>
      <w:r w:rsidRPr="00DB0F80">
        <w:t>Минобрнауки</w:t>
      </w:r>
      <w:proofErr w:type="spellEnd"/>
      <w:r w:rsidRPr="00DB0F80">
        <w:t xml:space="preserve"> РФ на электронные учебники для 25 школ из 7 регионов России. В конкурсе, помимо </w:t>
      </w:r>
      <w:proofErr w:type="spellStart"/>
      <w:r w:rsidRPr="00DB0F80">
        <w:t>Роснано</w:t>
      </w:r>
      <w:proofErr w:type="spellEnd"/>
      <w:r w:rsidRPr="00DB0F80">
        <w:t xml:space="preserve">, еще три участника. Сейчас </w:t>
      </w:r>
      <w:proofErr w:type="spellStart"/>
      <w:r w:rsidRPr="00DB0F80">
        <w:t>ридер</w:t>
      </w:r>
      <w:proofErr w:type="spellEnd"/>
      <w:r w:rsidRPr="00DB0F80">
        <w:t xml:space="preserve"> </w:t>
      </w:r>
      <w:proofErr w:type="spellStart"/>
      <w:r w:rsidRPr="00DB0F80">
        <w:t>Роснано</w:t>
      </w:r>
      <w:proofErr w:type="spellEnd"/>
      <w:r w:rsidRPr="00DB0F80">
        <w:t xml:space="preserve"> имеют возможность протестировать 2500 школьников в 7 регионах - Москве, Московской области, Санкт-Петербурге, Калининграде, Самарской области, Кемерово, Татарстане. В случае победы </w:t>
      </w:r>
      <w:proofErr w:type="spellStart"/>
      <w:r w:rsidRPr="00DB0F80">
        <w:t>ридера</w:t>
      </w:r>
      <w:proofErr w:type="spellEnd"/>
      <w:r w:rsidRPr="00DB0F80">
        <w:t xml:space="preserve"> </w:t>
      </w:r>
      <w:proofErr w:type="spellStart"/>
      <w:r w:rsidRPr="00DB0F80">
        <w:t>Роснано</w:t>
      </w:r>
      <w:proofErr w:type="spellEnd"/>
      <w:r w:rsidRPr="00DB0F80">
        <w:t xml:space="preserve"> в конкурсе, до тех пор, пока не будет завершено строительство предприятия под Зеленоградом (инвестиции </w:t>
      </w:r>
      <w:proofErr w:type="spellStart"/>
      <w:r w:rsidRPr="00DB0F80">
        <w:t>Роснано</w:t>
      </w:r>
      <w:proofErr w:type="spellEnd"/>
      <w:r w:rsidRPr="00DB0F80">
        <w:t xml:space="preserve"> и английской компании </w:t>
      </w:r>
      <w:proofErr w:type="spellStart"/>
      <w:r w:rsidRPr="00DB0F80">
        <w:t>Plastic</w:t>
      </w:r>
      <w:proofErr w:type="spellEnd"/>
      <w:r w:rsidRPr="00DB0F80">
        <w:t xml:space="preserve"> </w:t>
      </w:r>
      <w:proofErr w:type="spellStart"/>
      <w:r w:rsidRPr="00DB0F80">
        <w:t>Logic</w:t>
      </w:r>
      <w:proofErr w:type="spellEnd"/>
      <w:r w:rsidRPr="00DB0F80">
        <w:t xml:space="preserve"> - 700 миллионов долларов), этот продукт будет импортироваться - экспериментальное сборочное производство находится в Калифорнии, а экраны делаются в Германии.</w:t>
      </w:r>
    </w:p>
    <w:p w14:paraId="361C8123" w14:textId="4388A415" w:rsidR="00913A83" w:rsidRPr="00DB0F80" w:rsidRDefault="00913A83" w:rsidP="00913A83">
      <w:pPr>
        <w:numPr>
          <w:ilvl w:val="0"/>
          <w:numId w:val="5"/>
        </w:numPr>
      </w:pPr>
      <w:r w:rsidRPr="00DB0F80">
        <w:rPr>
          <w:b/>
          <w:i/>
        </w:rPr>
        <w:t xml:space="preserve">Сформировавшаяся инновационная индустрия в России готова к </w:t>
      </w:r>
      <w:proofErr w:type="spellStart"/>
      <w:r w:rsidRPr="00DB0F80">
        <w:rPr>
          <w:b/>
          <w:i/>
        </w:rPr>
        <w:t>маркетингову</w:t>
      </w:r>
      <w:proofErr w:type="spellEnd"/>
      <w:r w:rsidRPr="00DB0F80">
        <w:rPr>
          <w:b/>
          <w:i/>
        </w:rPr>
        <w:t xml:space="preserve"> буму: в ближайший год усилия институтов развития будут направлены на построение успешных кейсов </w:t>
      </w:r>
      <w:proofErr w:type="spellStart"/>
      <w:r w:rsidRPr="00DB0F80">
        <w:rPr>
          <w:b/>
          <w:i/>
        </w:rPr>
        <w:t>проинвестированных</w:t>
      </w:r>
      <w:proofErr w:type="spellEnd"/>
      <w:r w:rsidRPr="00DB0F80">
        <w:rPr>
          <w:b/>
          <w:i/>
        </w:rPr>
        <w:t xml:space="preserve"> компаний. </w:t>
      </w:r>
      <w:r w:rsidRPr="00DB0F80">
        <w:t xml:space="preserve">Так, РВК уже приступает к продвижению существующей в России инфраструктуры. Она планирует запустить </w:t>
      </w:r>
      <w:proofErr w:type="spellStart"/>
      <w:r w:rsidRPr="00DB0F80">
        <w:t>роад</w:t>
      </w:r>
      <w:proofErr w:type="spellEnd"/>
      <w:r w:rsidRPr="00DB0F80">
        <w:t xml:space="preserve">-шоу российских бизнес-инкубаторов, ИТЦ и технопарков в ключевых центрах инновационной активности за рубежом. Цель проекта — повышение «видимости» российских </w:t>
      </w:r>
      <w:proofErr w:type="spellStart"/>
      <w:r w:rsidRPr="00DB0F80">
        <w:t>стартапов</w:t>
      </w:r>
      <w:proofErr w:type="spellEnd"/>
      <w:r w:rsidRPr="00DB0F80">
        <w:t xml:space="preserve">, доступ к международному опыту и венчурному (технологическому) рынку, а также построение партнерских отношений российских </w:t>
      </w:r>
      <w:proofErr w:type="spellStart"/>
      <w:r w:rsidRPr="00DB0F80">
        <w:t>стартапов</w:t>
      </w:r>
      <w:proofErr w:type="spellEnd"/>
      <w:r w:rsidRPr="00DB0F80">
        <w:t xml:space="preserve"> с мировыми технологическими лидерами. Кроме того, РВК совместно с АСИ и Фондом «</w:t>
      </w:r>
      <w:proofErr w:type="spellStart"/>
      <w:r w:rsidRPr="00DB0F80">
        <w:t>Сколково</w:t>
      </w:r>
      <w:proofErr w:type="spellEnd"/>
      <w:r w:rsidRPr="00DB0F80">
        <w:t xml:space="preserve">» намерены представить около 150 так называемых </w:t>
      </w:r>
      <w:proofErr w:type="spellStart"/>
      <w:r w:rsidRPr="00DB0F80">
        <w:t>зворыкинских</w:t>
      </w:r>
      <w:proofErr w:type="spellEnd"/>
      <w:r w:rsidRPr="00DB0F80">
        <w:t xml:space="preserve"> проектов в </w:t>
      </w:r>
      <w:r w:rsidR="00216737" w:rsidRPr="00DB0F80">
        <w:t>10</w:t>
      </w:r>
      <w:r w:rsidRPr="00DB0F80">
        <w:t xml:space="preserve"> крупнейших российских городах. Предполагается, что начинающие технологические компании из Владивостока, Новосибирска, Томска, Санкт-Петербурга, Краснодара и еще нескольких региональных центров смогут вместе с экспертами институтов развития разработать свои бизнес-планы. Организаторы планируют, что в результате серии встреч некоторые из этих компаний получат финансирование или будут поддержаны федеральными институтами развития. </w:t>
      </w:r>
    </w:p>
    <w:p w14:paraId="7E92FF71" w14:textId="77777777" w:rsidR="00913A83" w:rsidRPr="00DB0F80" w:rsidRDefault="00913A83" w:rsidP="00913A83">
      <w:pPr>
        <w:numPr>
          <w:ilvl w:val="0"/>
          <w:numId w:val="5"/>
        </w:numPr>
      </w:pPr>
      <w:r w:rsidRPr="00DB0F80">
        <w:rPr>
          <w:b/>
          <w:i/>
        </w:rPr>
        <w:t>К выстраиванию собственной партнерской сети приступило Агентство стратегических инициатив (АСИ).</w:t>
      </w:r>
      <w:r w:rsidRPr="00DB0F80">
        <w:rPr>
          <w:b/>
        </w:rPr>
        <w:t xml:space="preserve"> </w:t>
      </w:r>
      <w:r w:rsidRPr="00DB0F80">
        <w:t xml:space="preserve">Уже подписаны соглашения о сотрудничестве между Агентством стратегических инициатив и администрацией Новосибирской и Свердловской областей, заключены меморандумы о сотрудничестве с Внешэкономбанком и Российской венчурной компанией. </w:t>
      </w:r>
      <w:r w:rsidRPr="00DB0F80">
        <w:rPr>
          <w:b/>
          <w:i/>
        </w:rPr>
        <w:t>АСИ примет участие в создании рейтинга инвестиционной</w:t>
      </w:r>
      <w:r w:rsidRPr="00DB0F80">
        <w:rPr>
          <w:b/>
        </w:rPr>
        <w:t xml:space="preserve"> </w:t>
      </w:r>
      <w:r w:rsidRPr="00DB0F80">
        <w:t xml:space="preserve">привлекательности регионов и в разработке единого стандарта поддержки бизнеса в регионах, поможет в реализации проекта «Дорожная карта плана "Новая индустриализация"». В </w:t>
      </w:r>
      <w:proofErr w:type="spellStart"/>
      <w:r w:rsidRPr="00DB0F80">
        <w:t>ВЭБе</w:t>
      </w:r>
      <w:proofErr w:type="spellEnd"/>
      <w:r w:rsidRPr="00DB0F80">
        <w:t xml:space="preserve"> создано специальное подразделение для координации работы с АСИ по отбору и финансированию проектов. </w:t>
      </w:r>
    </w:p>
    <w:p w14:paraId="685E892F" w14:textId="77777777" w:rsidR="00913A83" w:rsidRPr="00DB0F80" w:rsidRDefault="00913A83" w:rsidP="00913A83">
      <w:pPr>
        <w:ind w:left="1080"/>
      </w:pPr>
    </w:p>
    <w:p w14:paraId="06F5547B" w14:textId="77777777" w:rsidR="00913A83" w:rsidRPr="00DB0F80" w:rsidRDefault="00913A83" w:rsidP="00913A83">
      <w:pPr>
        <w:ind w:left="360"/>
        <w:rPr>
          <w:i/>
        </w:rPr>
      </w:pPr>
    </w:p>
    <w:p w14:paraId="7F21FAA5" w14:textId="77777777" w:rsidR="00913A83" w:rsidRPr="00DB0F80" w:rsidRDefault="00913A83" w:rsidP="00913A83">
      <w:pPr>
        <w:pStyle w:val="3"/>
        <w:rPr>
          <w:rFonts w:ascii="Times New Roman" w:hAnsi="Times New Roman"/>
          <w:lang w:val="en-US"/>
        </w:rPr>
      </w:pPr>
      <w:bookmarkStart w:id="21" w:name="_Toc163194259"/>
      <w:bookmarkStart w:id="22" w:name="_Toc184362516"/>
      <w:r w:rsidRPr="00DB0F80">
        <w:rPr>
          <w:rFonts w:ascii="Times New Roman" w:hAnsi="Times New Roman"/>
        </w:rPr>
        <w:t>2.3. Инновационная активность регионов</w:t>
      </w:r>
      <w:bookmarkEnd w:id="21"/>
      <w:bookmarkEnd w:id="22"/>
      <w:r w:rsidRPr="00DB0F80">
        <w:rPr>
          <w:rFonts w:ascii="Times New Roman" w:hAnsi="Times New Roman"/>
        </w:rPr>
        <w:t xml:space="preserve"> </w:t>
      </w:r>
    </w:p>
    <w:p w14:paraId="559994E9" w14:textId="77777777" w:rsidR="00913A83" w:rsidRPr="00DB0F80" w:rsidRDefault="00913A83" w:rsidP="00913A83">
      <w:pPr>
        <w:ind w:left="360"/>
        <w:rPr>
          <w:i/>
        </w:rPr>
      </w:pPr>
    </w:p>
    <w:p w14:paraId="7FF289FB" w14:textId="66A6BC16" w:rsidR="00913A83" w:rsidRPr="00DB0F80" w:rsidRDefault="00913A83" w:rsidP="006B5767">
      <w:pPr>
        <w:numPr>
          <w:ilvl w:val="0"/>
          <w:numId w:val="13"/>
        </w:numPr>
      </w:pPr>
      <w:r w:rsidRPr="00DB0F80">
        <w:rPr>
          <w:b/>
          <w:i/>
        </w:rPr>
        <w:t>Статус инновационного региона постепенно формализуется, а его присвоение со временем может принести регионам дополнительные средства</w:t>
      </w:r>
      <w:r w:rsidRPr="00DB0F80">
        <w:t>. В ходе доработки «Стратегии инновационного развития 2020», в которой предусмотрено уделять особое внимание инновационным территориям, ведется уточнение критериев определения таких территорий. Планируется, что отбор будет трехступенчатым: квалификационный, количественная оценка потенциала (6 показателей) и экспертное уточнение. Об этом заявил исполнительный директор Ассоциации инновационных регионов России (АИИР) Иван Бортник. Ранее он отмечал, что необходимо учитывать «настроенность субъектов к федеральной инновационной политике, ввес</w:t>
      </w:r>
      <w:r w:rsidR="00CF53F5" w:rsidRPr="00DB0F80">
        <w:t>ти предварительную квалификацию</w:t>
      </w:r>
      <w:r w:rsidRPr="00DB0F80">
        <w:t xml:space="preserve"> на предмет соответствия регионов требованиям АИРР».</w:t>
      </w:r>
    </w:p>
    <w:p w14:paraId="25442886" w14:textId="77777777" w:rsidR="006B5767" w:rsidRDefault="00913A83" w:rsidP="006B5767">
      <w:pPr>
        <w:numPr>
          <w:ilvl w:val="0"/>
          <w:numId w:val="13"/>
        </w:numPr>
        <w:contextualSpacing/>
      </w:pPr>
      <w:r w:rsidRPr="00DB0F80">
        <w:rPr>
          <w:b/>
          <w:i/>
        </w:rPr>
        <w:t>На федеральном уровне пока по-прежнему господствует представление о том, что в России пока отсутствуют инновационные регионы-лидеры.</w:t>
      </w:r>
      <w:r w:rsidRPr="00DB0F80">
        <w:t xml:space="preserve"> Как отмечалось в материалах, подготовленных к заседанию президиума Госсовета России, которое состоялось 11 ноября и было посвящено роли регионов в развитии современной российской экономики, "на сегодняшний день ни один российский регион не может в полной мере обеспечить глобальную конкурентоспособность экономики страны за счет концентрации на своей территории ключевых факторов инновационного производства необходимого уровня". В то же время в ходе мероприятия был отмечен успешный опыт нового масштабного промышленного строительства в ряде российских регионов – Татарстане, Калужской, Московской, Ленинградской, Липецкой, Свердловской областях, где подготовлены площадки для промышленных объектов, индустриальных парков и особых экономических зон. В целом же задачи строительства инфраструктуры, </w:t>
      </w:r>
      <w:proofErr w:type="spellStart"/>
      <w:r w:rsidRPr="00DB0F80">
        <w:t>реиндустриализации</w:t>
      </w:r>
      <w:proofErr w:type="spellEnd"/>
      <w:r w:rsidRPr="00DB0F80">
        <w:t xml:space="preserve"> и подготовка необходимых для этого кадров постепенно отвоевывают себе место в федеральной повестке у сугубо высокотехнологичной тематики.</w:t>
      </w:r>
    </w:p>
    <w:p w14:paraId="60BAC9D1" w14:textId="42D36908" w:rsidR="00913A83" w:rsidRPr="00DB0F80" w:rsidRDefault="00913A83" w:rsidP="006B5767">
      <w:pPr>
        <w:numPr>
          <w:ilvl w:val="0"/>
          <w:numId w:val="13"/>
        </w:numPr>
        <w:contextualSpacing/>
      </w:pPr>
      <w:r w:rsidRPr="006B5767">
        <w:rPr>
          <w:b/>
          <w:i/>
        </w:rPr>
        <w:t xml:space="preserve">Томская область, несмотря на скепсис экспертов в отношении инновационного лидерства регионов, последовательно утверждает научно-образовательный комплекс региона в качестве одного из приоритетов регионального развития. </w:t>
      </w:r>
      <w:r w:rsidRPr="00DB0F80">
        <w:t>Глава Томской области Виктор Кресс выступил 25 ноября с обращением к жителям региона, что само по себе произошло впервые, предложив сформулировать «томскую мечту» и озвучив основные планы развития территории на ближайшие годы. В рамки проекта ИНОТомск’2020 губернатор включил и развитие традиционных сырьевых отраслей экономики Томской области: «Будущее томских заводов я вижу в их большей включенности в инновационную систему, более тесном взаимодействии с томскими университетами и научно-исследовательскими институтами».</w:t>
      </w:r>
    </w:p>
    <w:p w14:paraId="0C0BE5FA" w14:textId="77777777" w:rsidR="000E5FB7" w:rsidRPr="00DB0F80" w:rsidDel="003F7AAE" w:rsidRDefault="000E5FB7" w:rsidP="006B5767">
      <w:pPr>
        <w:numPr>
          <w:ilvl w:val="0"/>
          <w:numId w:val="12"/>
        </w:numPr>
      </w:pPr>
      <w:r w:rsidRPr="00DB0F80">
        <w:rPr>
          <w:b/>
          <w:i/>
        </w:rPr>
        <w:t>Власти Красноярского края планируют направить до 2020 года на инновационное развитие региона 180 млрд рублей</w:t>
      </w:r>
      <w:r w:rsidRPr="00DB0F80">
        <w:t>. Такой объем финансирования заложен в стратегию инновационного развития региона "Инновационный край-2020", утвержденную правительством региона.</w:t>
      </w:r>
    </w:p>
    <w:p w14:paraId="78DD4717" w14:textId="48DB147E" w:rsidR="00913A83" w:rsidRPr="00DB0F80" w:rsidRDefault="00913A83" w:rsidP="006B5767">
      <w:pPr>
        <w:numPr>
          <w:ilvl w:val="0"/>
          <w:numId w:val="12"/>
        </w:numPr>
        <w:contextualSpacing/>
      </w:pPr>
      <w:r w:rsidRPr="00DB0F80">
        <w:t>Всероссийский конкурс по поддержке высокотехнологичных инновационных молодежных проектов</w:t>
      </w:r>
      <w:r w:rsidR="00851BA5" w:rsidRPr="00DB0F80">
        <w:t>,</w:t>
      </w:r>
      <w:r w:rsidRPr="00DB0F80">
        <w:t xml:space="preserve"> объявлен</w:t>
      </w:r>
      <w:r w:rsidR="00851BA5" w:rsidRPr="00DB0F80">
        <w:t>ный</w:t>
      </w:r>
      <w:r w:rsidRPr="00DB0F80">
        <w:t xml:space="preserve"> НАИРИТ</w:t>
      </w:r>
      <w:r w:rsidR="00851BA5" w:rsidRPr="00DB0F80">
        <w:t>,</w:t>
      </w:r>
      <w:r w:rsidRPr="00DB0F80">
        <w:t xml:space="preserve"> собрал уже 400 проектов из 57 регионов. 30% проектов </w:t>
      </w:r>
      <w:r w:rsidR="00851BA5" w:rsidRPr="00DB0F80">
        <w:t>пред</w:t>
      </w:r>
      <w:r w:rsidRPr="00DB0F80">
        <w:t xml:space="preserve">ставляют три региона: Москва (18%), Нижегородская область (7%) и Санкт-Петербург (5%). 23% проектов соответствует тематике «Информационно-телекоммуникационные технологии», 17% проектов - «Биотехнологии и медицина», 10% – «Энергетика и энергосбережение», по 9% проектов набрали «Промышленные технологии» и «Сельскохозяйственные технологии», 6% - «Экология и ресурсосбережение», 26% проектов соответствует тематике других технологических направлений. </w:t>
      </w:r>
    </w:p>
    <w:p w14:paraId="5BFD3A56" w14:textId="2584DA07" w:rsidR="00913A83" w:rsidRPr="00DB0F80" w:rsidRDefault="00913A83" w:rsidP="006B5767">
      <w:pPr>
        <w:numPr>
          <w:ilvl w:val="0"/>
          <w:numId w:val="12"/>
        </w:numPr>
        <w:contextualSpacing/>
      </w:pPr>
      <w:r w:rsidRPr="00DB0F80">
        <w:rPr>
          <w:b/>
          <w:i/>
        </w:rPr>
        <w:t xml:space="preserve">Освоение средств, направленных на модернизацию здравоохранения, идет </w:t>
      </w:r>
      <w:r w:rsidR="00851BA5" w:rsidRPr="00DB0F80">
        <w:rPr>
          <w:b/>
          <w:i/>
        </w:rPr>
        <w:t xml:space="preserve">в регионах </w:t>
      </w:r>
      <w:r w:rsidRPr="00DB0F80">
        <w:rPr>
          <w:b/>
          <w:i/>
        </w:rPr>
        <w:t xml:space="preserve">замедленными темпами. </w:t>
      </w:r>
      <w:proofErr w:type="spellStart"/>
      <w:r w:rsidRPr="00DB0F80">
        <w:rPr>
          <w:b/>
          <w:i/>
        </w:rPr>
        <w:t>Минздравсоцразвития</w:t>
      </w:r>
      <w:proofErr w:type="spellEnd"/>
      <w:r w:rsidRPr="00DB0F80">
        <w:rPr>
          <w:b/>
          <w:i/>
        </w:rPr>
        <w:t xml:space="preserve"> заявил</w:t>
      </w:r>
      <w:r w:rsidR="00DC3875" w:rsidRPr="00DB0F80">
        <w:rPr>
          <w:b/>
          <w:i/>
        </w:rPr>
        <w:t>о</w:t>
      </w:r>
      <w:r w:rsidRPr="00DB0F80">
        <w:rPr>
          <w:b/>
          <w:i/>
        </w:rPr>
        <w:t xml:space="preserve"> о том, что </w:t>
      </w:r>
      <w:r w:rsidRPr="00DB0F80">
        <w:t>региональные программы модернизации здравоохранения, рассчитанные на 2011-2012 годы, исполнены пока только на 14%. Модернизация российского здравоохранения, объявленная в 2010 году, включает в себя три основных направления: укрепление материально-технической базы медучреждений (ремонты, строительство, закупка оборудования), информатизация (электронные карты пациентов, сайты больниц, терминалы для записи к врачам) и переход на новейшие стандарты и порядки оказания медицинской помощи, которые будут едины для всех регионов. На эту работу решением правительства на два года выделено 460 миллиардов рублей. Министерство надеется, что регионы набирают хорошие темпы и вполне могут справиться со своими амбициозными планами.</w:t>
      </w:r>
    </w:p>
    <w:p w14:paraId="1CB3CE2F" w14:textId="77777777" w:rsidR="00913A83" w:rsidRPr="00DB0F80" w:rsidRDefault="00913A83" w:rsidP="006B5767">
      <w:pPr>
        <w:numPr>
          <w:ilvl w:val="0"/>
          <w:numId w:val="12"/>
        </w:numPr>
        <w:contextualSpacing/>
      </w:pPr>
      <w:r w:rsidRPr="00DB0F80">
        <w:rPr>
          <w:b/>
          <w:i/>
        </w:rPr>
        <w:t>Регионы ищут партнеров в деле модернизации не только среди институтов развития, но и среди благотворительных организаций.</w:t>
      </w:r>
      <w:r w:rsidRPr="00DB0F80">
        <w:t xml:space="preserve"> Так, Пермский край и благотворительный фонд Олега Дерипаски «Вольное дело» подписали соглашение о реализации в регионе федеральной программы «Робототехника». Ранее аналогичная программа стартовала в Красноярском крае.</w:t>
      </w:r>
    </w:p>
    <w:p w14:paraId="38F9ABDA" w14:textId="77777777" w:rsidR="00913A83" w:rsidRPr="00DB0F80" w:rsidRDefault="00913A83" w:rsidP="006B5767">
      <w:pPr>
        <w:numPr>
          <w:ilvl w:val="0"/>
          <w:numId w:val="12"/>
        </w:numPr>
        <w:contextualSpacing/>
      </w:pPr>
      <w:r w:rsidRPr="00DB0F80">
        <w:rPr>
          <w:b/>
          <w:i/>
        </w:rPr>
        <w:t xml:space="preserve">В Томске </w:t>
      </w:r>
      <w:proofErr w:type="spellStart"/>
      <w:r w:rsidRPr="00DB0F80">
        <w:rPr>
          <w:b/>
          <w:i/>
        </w:rPr>
        <w:t>Минобрнауки</w:t>
      </w:r>
      <w:proofErr w:type="spellEnd"/>
      <w:r w:rsidRPr="00DB0F80">
        <w:rPr>
          <w:b/>
          <w:i/>
        </w:rPr>
        <w:t xml:space="preserve"> проведет апробацию системы мониторинга взаимодействия ВУЗов и компаний с государственным участием.</w:t>
      </w:r>
      <w:r w:rsidRPr="00DB0F80">
        <w:t xml:space="preserve"> Томский университет систем управления и радиоэлектроники станет одним из вузов, на примере которого </w:t>
      </w:r>
      <w:proofErr w:type="spellStart"/>
      <w:r w:rsidRPr="00DB0F80">
        <w:t>Минобрнауки</w:t>
      </w:r>
      <w:proofErr w:type="spellEnd"/>
      <w:r w:rsidRPr="00DB0F80">
        <w:t xml:space="preserve"> РФ будет развернута пилотная площадка по мониторингу эффективности взаимодействия вузов и компаний с государственным участием, реализующих программы инновационного развития.</w:t>
      </w:r>
    </w:p>
    <w:p w14:paraId="5D42AEAC" w14:textId="6367DA09" w:rsidR="00913A83" w:rsidRPr="00DB0F80" w:rsidRDefault="00913A83" w:rsidP="006B5767">
      <w:pPr>
        <w:numPr>
          <w:ilvl w:val="0"/>
          <w:numId w:val="12"/>
        </w:numPr>
        <w:contextualSpacing/>
      </w:pPr>
      <w:r w:rsidRPr="00DB0F80">
        <w:rPr>
          <w:b/>
          <w:i/>
        </w:rPr>
        <w:t>Самарская область включается в инновационное состязание и планирует стать членом АИИР .</w:t>
      </w:r>
      <w:r w:rsidRPr="00DB0F80">
        <w:t xml:space="preserve"> В рамках </w:t>
      </w:r>
      <w:r w:rsidRPr="00DB0F80">
        <w:rPr>
          <w:lang w:val="en-US"/>
        </w:rPr>
        <w:t>V</w:t>
      </w:r>
      <w:r w:rsidRPr="00DB0F80">
        <w:t xml:space="preserve"> Межрегионального экономического форума «Самарская инициатива: кластерная политика-основа инновационного развития национальной экономики» состоялось обсуждение ключевых направлений инновационной политики в рамках С</w:t>
      </w:r>
      <w:r w:rsidR="00DC3875" w:rsidRPr="00DB0F80">
        <w:t>тратегии</w:t>
      </w:r>
      <w:r w:rsidRPr="00DB0F80">
        <w:t>-2020 и  подходы к оценке инновационной активности региона. Ранее в Тольятти было подписано сог</w:t>
      </w:r>
      <w:r w:rsidR="00DC3875" w:rsidRPr="00DB0F80">
        <w:t>лашение о сотрудничестве между п</w:t>
      </w:r>
      <w:r w:rsidRPr="00DB0F80">
        <w:t>рав</w:t>
      </w:r>
      <w:r w:rsidR="00DC3875" w:rsidRPr="00DB0F80">
        <w:t>ительством Самарской области и Ф</w:t>
      </w:r>
      <w:r w:rsidRPr="00DB0F80">
        <w:t>ондом «</w:t>
      </w:r>
      <w:proofErr w:type="spellStart"/>
      <w:r w:rsidRPr="00DB0F80">
        <w:t>Сколково</w:t>
      </w:r>
      <w:proofErr w:type="spellEnd"/>
      <w:r w:rsidRPr="00DB0F80">
        <w:t>».</w:t>
      </w:r>
    </w:p>
    <w:p w14:paraId="6233EC93" w14:textId="77777777" w:rsidR="00913A83" w:rsidRPr="00DB0F80" w:rsidRDefault="00913A83" w:rsidP="006B5767">
      <w:pPr>
        <w:numPr>
          <w:ilvl w:val="0"/>
          <w:numId w:val="12"/>
        </w:numPr>
        <w:contextualSpacing/>
      </w:pPr>
      <w:r w:rsidRPr="00DB0F80">
        <w:rPr>
          <w:b/>
          <w:i/>
        </w:rPr>
        <w:t xml:space="preserve">Подписано инвестиционное соглашение о создании </w:t>
      </w:r>
      <w:proofErr w:type="spellStart"/>
      <w:r w:rsidRPr="00DB0F80">
        <w:rPr>
          <w:b/>
          <w:i/>
        </w:rPr>
        <w:t>наноцентра</w:t>
      </w:r>
      <w:proofErr w:type="spellEnd"/>
      <w:r w:rsidRPr="00DB0F80">
        <w:rPr>
          <w:b/>
          <w:i/>
        </w:rPr>
        <w:t xml:space="preserve"> в Мордовии. </w:t>
      </w:r>
      <w:r w:rsidRPr="00DB0F80">
        <w:t xml:space="preserve">Генеральный директор Фонда инфраструктурных и образовательных программ Андрей Свинаренко и генеральный директор Автономного учреждения «Технопарк-Мордовия» Виктор </w:t>
      </w:r>
      <w:proofErr w:type="spellStart"/>
      <w:r w:rsidRPr="00DB0F80">
        <w:t>Якуба</w:t>
      </w:r>
      <w:proofErr w:type="spellEnd"/>
      <w:r w:rsidRPr="00DB0F80">
        <w:t xml:space="preserve"> подписали инвестиционное соглашение о создании «Центра </w:t>
      </w:r>
      <w:proofErr w:type="spellStart"/>
      <w:r w:rsidRPr="00DB0F80">
        <w:t>нанотехнологий</w:t>
      </w:r>
      <w:proofErr w:type="spellEnd"/>
      <w:r w:rsidRPr="00DB0F80">
        <w:t xml:space="preserve"> и </w:t>
      </w:r>
      <w:proofErr w:type="spellStart"/>
      <w:r w:rsidRPr="00DB0F80">
        <w:t>наноматериалов</w:t>
      </w:r>
      <w:proofErr w:type="spellEnd"/>
      <w:r w:rsidRPr="00DB0F80">
        <w:t xml:space="preserve"> Республики Мордовия» (ООО «ЦНН»). Кроме того, в проекте примут участие инновационные компании из Мордовии ОАО «</w:t>
      </w:r>
      <w:proofErr w:type="spellStart"/>
      <w:r w:rsidRPr="00DB0F80">
        <w:t>Электровыпрямитель</w:t>
      </w:r>
      <w:proofErr w:type="spellEnd"/>
      <w:r w:rsidRPr="00DB0F80">
        <w:t>», ОАО «Орбита», Республиканский фонд поддержки социально-экономических программ «Созидание», а также московская компания ООО «</w:t>
      </w:r>
      <w:proofErr w:type="spellStart"/>
      <w:r w:rsidRPr="00DB0F80">
        <w:t>Энергоэффективные</w:t>
      </w:r>
      <w:proofErr w:type="spellEnd"/>
      <w:r w:rsidRPr="00DB0F80">
        <w:t xml:space="preserve"> </w:t>
      </w:r>
      <w:proofErr w:type="spellStart"/>
      <w:r w:rsidRPr="00DB0F80">
        <w:t>нанотехнологии</w:t>
      </w:r>
      <w:proofErr w:type="spellEnd"/>
      <w:r w:rsidRPr="00DB0F80">
        <w:t>».</w:t>
      </w:r>
    </w:p>
    <w:p w14:paraId="7D07B969" w14:textId="77777777" w:rsidR="00913A83" w:rsidRPr="00DB0F80" w:rsidRDefault="00913A83" w:rsidP="006B5767">
      <w:pPr>
        <w:numPr>
          <w:ilvl w:val="0"/>
          <w:numId w:val="12"/>
        </w:numPr>
        <w:contextualSpacing/>
      </w:pPr>
      <w:r w:rsidRPr="00DB0F80">
        <w:rPr>
          <w:b/>
          <w:i/>
        </w:rPr>
        <w:t>В Иркутске определены победители конкурса по предоставлению субсидий для поддержки и развития малого и среднего предпринимательства.</w:t>
      </w:r>
      <w:r w:rsidRPr="00DB0F80">
        <w:t xml:space="preserve"> Три инновационные компании Технопарка </w:t>
      </w:r>
      <w:proofErr w:type="spellStart"/>
      <w:r w:rsidRPr="00DB0F80">
        <w:t>ИрГТУ</w:t>
      </w:r>
      <w:proofErr w:type="spellEnd"/>
      <w:r w:rsidRPr="00DB0F80">
        <w:t xml:space="preserve"> — ООО «</w:t>
      </w:r>
      <w:proofErr w:type="spellStart"/>
      <w:r w:rsidRPr="00DB0F80">
        <w:t>Экостройинновации</w:t>
      </w:r>
      <w:proofErr w:type="spellEnd"/>
      <w:r w:rsidRPr="00DB0F80">
        <w:t>», ООО «</w:t>
      </w:r>
      <w:proofErr w:type="spellStart"/>
      <w:r w:rsidRPr="00DB0F80">
        <w:t>НовПромТех</w:t>
      </w:r>
      <w:proofErr w:type="spellEnd"/>
      <w:r w:rsidRPr="00DB0F80">
        <w:t>», ООО «Лазерные технологии» — победили в региональном конкурсе по предоставлению субсидий для поддержки и развития малого и среднего предпринимательства. Каждый победитель получит из областного бюджета по одному миллиону рублей.</w:t>
      </w:r>
    </w:p>
    <w:p w14:paraId="2C60F492" w14:textId="6947B4D7" w:rsidR="00913A83" w:rsidRPr="00DB0F80" w:rsidRDefault="00913A83" w:rsidP="006B5767">
      <w:pPr>
        <w:numPr>
          <w:ilvl w:val="0"/>
          <w:numId w:val="12"/>
        </w:numPr>
        <w:contextualSpacing/>
      </w:pPr>
      <w:r w:rsidRPr="00DB0F80">
        <w:rPr>
          <w:b/>
          <w:i/>
        </w:rPr>
        <w:t xml:space="preserve">Губернатор Московской области Борис Громов поручил региональному правительству упростить процесс реализации в Подмосковье новых инновационных проектов, в том числе разработанных Агентством стратегических инициатив. </w:t>
      </w:r>
      <w:r w:rsidRPr="00DB0F80">
        <w:t>Также 9 ноября на базе производственной площадки ЗАО «</w:t>
      </w:r>
      <w:proofErr w:type="spellStart"/>
      <w:r w:rsidRPr="00DB0F80">
        <w:t>Плакарт</w:t>
      </w:r>
      <w:proofErr w:type="spellEnd"/>
      <w:r w:rsidRPr="00DB0F80">
        <w:t xml:space="preserve">» в г. </w:t>
      </w:r>
      <w:proofErr w:type="spellStart"/>
      <w:r w:rsidRPr="00DB0F80">
        <w:t>Шербинка</w:t>
      </w:r>
      <w:proofErr w:type="spellEnd"/>
      <w:r w:rsidRPr="00DB0F80">
        <w:t xml:space="preserve"> прошло совместное выездное открытое совещание правительства Московской области и РОСНАНО. РОСНАНО и Московская область договорились и впредь регулярно устраивать подобные мероприятия на других заводах РОСНАНО в регионе.</w:t>
      </w:r>
    </w:p>
    <w:p w14:paraId="1E934F98" w14:textId="7EF19BDB" w:rsidR="00913A83" w:rsidRPr="00DB0F80" w:rsidRDefault="00913A83" w:rsidP="006B5767">
      <w:pPr>
        <w:numPr>
          <w:ilvl w:val="0"/>
          <w:numId w:val="12"/>
        </w:numPr>
        <w:contextualSpacing/>
      </w:pPr>
      <w:r w:rsidRPr="00DB0F80">
        <w:rPr>
          <w:b/>
          <w:i/>
        </w:rPr>
        <w:t>Санкт-Петербург и Российская венчурная компания подписали соглашение о взаимном сотрудничестве.</w:t>
      </w:r>
      <w:r w:rsidRPr="00DB0F80">
        <w:t xml:space="preserve"> Санкт-Петербург и РВК будут взаимодействовать при проведении промышленной, инновационной и инвестиционной политики города. Также сотрудничество предусмотрено в областях создания и развития инновационной инфраструктуры в Санкт-Петербурге, подготовки кадров для венчурного инвестирования, поддержки продвижения инновационных технологий на рынки.</w:t>
      </w:r>
    </w:p>
    <w:p w14:paraId="146149CC" w14:textId="65BEB391" w:rsidR="00913A83" w:rsidRPr="00DB0F80" w:rsidRDefault="00913A83" w:rsidP="006B5767">
      <w:pPr>
        <w:numPr>
          <w:ilvl w:val="0"/>
          <w:numId w:val="12"/>
        </w:numPr>
        <w:contextualSpacing/>
      </w:pPr>
      <w:r w:rsidRPr="00DB0F80">
        <w:rPr>
          <w:b/>
          <w:i/>
        </w:rPr>
        <w:t>Татарстан подписал соглашение о сотрудничестве с РОСНАНО</w:t>
      </w:r>
      <w:r w:rsidRPr="00DB0F80">
        <w:t xml:space="preserve">, которое подразумевает развитие </w:t>
      </w:r>
      <w:proofErr w:type="spellStart"/>
      <w:r w:rsidRPr="00DB0F80">
        <w:t>наноиндустрии</w:t>
      </w:r>
      <w:proofErr w:type="spellEnd"/>
      <w:r w:rsidRPr="00DB0F80">
        <w:t xml:space="preserve"> в республике до 2015 года. Состоялось также открытие в Казани нового завода по выпуску гибкой упаковки с использованием </w:t>
      </w:r>
      <w:proofErr w:type="spellStart"/>
      <w:r w:rsidRPr="00DB0F80">
        <w:t>нанотехнологий</w:t>
      </w:r>
      <w:proofErr w:type="spellEnd"/>
      <w:r w:rsidRPr="00DB0F80">
        <w:t xml:space="preserve"> ООО «</w:t>
      </w:r>
      <w:proofErr w:type="spellStart"/>
      <w:r w:rsidRPr="00DB0F80">
        <w:t>Данафлекс</w:t>
      </w:r>
      <w:proofErr w:type="spellEnd"/>
      <w:r w:rsidRPr="00DB0F80">
        <w:t xml:space="preserve">-Нано», финансовым </w:t>
      </w:r>
      <w:proofErr w:type="spellStart"/>
      <w:r w:rsidRPr="00DB0F80">
        <w:t>соинвестором</w:t>
      </w:r>
      <w:proofErr w:type="spellEnd"/>
      <w:r w:rsidRPr="00DB0F80">
        <w:t xml:space="preserve"> которого</w:t>
      </w:r>
      <w:r w:rsidR="00566B12" w:rsidRPr="00DB0F80">
        <w:t xml:space="preserve"> выступила</w:t>
      </w:r>
      <w:r w:rsidRPr="00DB0F80">
        <w:t xml:space="preserve"> РОСНАНО. Общий бюджет проекта составляет 2,45 млрд. рублей. Также </w:t>
      </w:r>
      <w:r w:rsidRPr="00DB0F80">
        <w:rPr>
          <w:b/>
          <w:i/>
        </w:rPr>
        <w:t>в Казани прошел отбор инновационных проектов, международное развитие которых будет сопровождать компания «</w:t>
      </w:r>
      <w:proofErr w:type="spellStart"/>
      <w:r w:rsidRPr="00DB0F80">
        <w:rPr>
          <w:b/>
          <w:i/>
        </w:rPr>
        <w:t>Global</w:t>
      </w:r>
      <w:proofErr w:type="spellEnd"/>
      <w:r w:rsidRPr="00DB0F80">
        <w:rPr>
          <w:b/>
          <w:i/>
        </w:rPr>
        <w:t xml:space="preserve"> </w:t>
      </w:r>
      <w:proofErr w:type="spellStart"/>
      <w:r w:rsidRPr="00DB0F80">
        <w:rPr>
          <w:b/>
          <w:i/>
        </w:rPr>
        <w:t>Innovation</w:t>
      </w:r>
      <w:proofErr w:type="spellEnd"/>
      <w:r w:rsidRPr="00DB0F80">
        <w:rPr>
          <w:b/>
          <w:i/>
        </w:rPr>
        <w:t xml:space="preserve"> </w:t>
      </w:r>
      <w:proofErr w:type="spellStart"/>
      <w:r w:rsidRPr="00DB0F80">
        <w:rPr>
          <w:b/>
          <w:i/>
        </w:rPr>
        <w:t>Access</w:t>
      </w:r>
      <w:proofErr w:type="spellEnd"/>
      <w:r w:rsidRPr="00DB0F80">
        <w:rPr>
          <w:b/>
          <w:i/>
        </w:rPr>
        <w:t xml:space="preserve">» (GIA), </w:t>
      </w:r>
      <w:r w:rsidRPr="00DB0F80">
        <w:t xml:space="preserve">которая специализируется на поиске инвесторов для </w:t>
      </w:r>
      <w:proofErr w:type="spellStart"/>
      <w:r w:rsidRPr="00DB0F80">
        <w:t>стартапов</w:t>
      </w:r>
      <w:proofErr w:type="spellEnd"/>
      <w:r w:rsidRPr="00DB0F80">
        <w:t>.</w:t>
      </w:r>
    </w:p>
    <w:p w14:paraId="7358C6D6" w14:textId="5FFBB9B6" w:rsidR="00913A83" w:rsidRPr="00DB0F80" w:rsidRDefault="00913A83" w:rsidP="006B5767">
      <w:pPr>
        <w:numPr>
          <w:ilvl w:val="0"/>
          <w:numId w:val="12"/>
        </w:numPr>
        <w:contextualSpacing/>
      </w:pPr>
      <w:r w:rsidRPr="00DB0F80">
        <w:rPr>
          <w:b/>
          <w:i/>
        </w:rPr>
        <w:t>Красноярский кластер инновационного развития позволит открыть более 50 наукоемких производств.</w:t>
      </w:r>
      <w:r w:rsidRPr="00DB0F80">
        <w:t xml:space="preserve"> Более 50 новых наукоемких производств будут открыты до 2020 года на базе создаваемого в городе Железногорск Красноярского края кластера инновационных технологий (КИТ). Об этом на заседании Совета КИТ сообщил заместитель губернатора Андрей Гнездилов.</w:t>
      </w:r>
    </w:p>
    <w:p w14:paraId="2FD0F4A2" w14:textId="3A036B2B" w:rsidR="00913A83" w:rsidRPr="00DB0F80" w:rsidRDefault="00913A83" w:rsidP="006B5767">
      <w:pPr>
        <w:numPr>
          <w:ilvl w:val="0"/>
          <w:numId w:val="12"/>
        </w:numPr>
        <w:contextualSpacing/>
      </w:pPr>
      <w:r w:rsidRPr="00DB0F80">
        <w:rPr>
          <w:b/>
          <w:i/>
        </w:rPr>
        <w:t xml:space="preserve">В Челябинской области заключены  соглашения о взаимодействии с РОСНАНО и </w:t>
      </w:r>
      <w:proofErr w:type="spellStart"/>
      <w:r w:rsidRPr="00DB0F80">
        <w:rPr>
          <w:b/>
          <w:i/>
        </w:rPr>
        <w:t>Росатомом</w:t>
      </w:r>
      <w:proofErr w:type="spellEnd"/>
      <w:r w:rsidRPr="00DB0F80">
        <w:rPr>
          <w:b/>
          <w:i/>
        </w:rPr>
        <w:t xml:space="preserve">. </w:t>
      </w:r>
      <w:r w:rsidRPr="00DB0F80">
        <w:t>Подписан трехсторонний договор о сотрудничестве между проектной компанией РОСНАНО ЗАО «</w:t>
      </w:r>
      <w:proofErr w:type="spellStart"/>
      <w:r w:rsidRPr="00DB0F80">
        <w:t>Оптоган</w:t>
      </w:r>
      <w:proofErr w:type="spellEnd"/>
      <w:r w:rsidRPr="00DB0F80">
        <w:t xml:space="preserve">», компанией «Оптимум» и Агентством регионального развития Челябинской области. Глава </w:t>
      </w:r>
      <w:proofErr w:type="spellStart"/>
      <w:r w:rsidRPr="00DB0F80">
        <w:t>Росатома</w:t>
      </w:r>
      <w:proofErr w:type="spellEnd"/>
      <w:r w:rsidRPr="00DB0F80">
        <w:t xml:space="preserve"> Сергей Кириенко и губернатор Михаил Юревич подписали соглашение о сотрудничестве во время визита в закрытый город </w:t>
      </w:r>
      <w:proofErr w:type="spellStart"/>
      <w:r w:rsidRPr="00DB0F80">
        <w:t>Снежинск</w:t>
      </w:r>
      <w:proofErr w:type="spellEnd"/>
      <w:r w:rsidRPr="00DB0F80">
        <w:t xml:space="preserve">. Для реализации инновационного проекта ядерный центр оснастят самым современным оборудованием. Уже в ближайшее время ученым предстоит увеличить мощность суперкомпьютеров больше чем в </w:t>
      </w:r>
      <w:r w:rsidR="000F2886" w:rsidRPr="00DB0F80">
        <w:t>5</w:t>
      </w:r>
      <w:r w:rsidRPr="00DB0F80">
        <w:t xml:space="preserve"> раз. Решилась и судьба самого </w:t>
      </w:r>
      <w:proofErr w:type="spellStart"/>
      <w:r w:rsidRPr="00DB0F80">
        <w:t>Снежинска</w:t>
      </w:r>
      <w:proofErr w:type="spellEnd"/>
      <w:r w:rsidRPr="00DB0F80">
        <w:t xml:space="preserve"> - город останется закрытой территорией, а в ближайшем будущем сможет претендовать на участие в федеральной программе развития моногородов.</w:t>
      </w:r>
    </w:p>
    <w:p w14:paraId="7E45AC1C" w14:textId="77777777" w:rsidR="00913A83" w:rsidRPr="00DB0F80" w:rsidRDefault="00913A83" w:rsidP="006B5767">
      <w:pPr>
        <w:numPr>
          <w:ilvl w:val="0"/>
          <w:numId w:val="12"/>
        </w:numPr>
        <w:contextualSpacing/>
      </w:pPr>
      <w:r w:rsidRPr="00DB0F80">
        <w:rPr>
          <w:b/>
          <w:i/>
        </w:rPr>
        <w:t xml:space="preserve">Около 50 крупных </w:t>
      </w:r>
      <w:proofErr w:type="spellStart"/>
      <w:r w:rsidRPr="00DB0F80">
        <w:rPr>
          <w:b/>
          <w:i/>
        </w:rPr>
        <w:t>инвестпроектов</w:t>
      </w:r>
      <w:proofErr w:type="spellEnd"/>
      <w:r w:rsidRPr="00DB0F80">
        <w:rPr>
          <w:b/>
          <w:i/>
        </w:rPr>
        <w:t xml:space="preserve"> с иностранным капиталом подготовило для подписания правительство Ульяновской области. </w:t>
      </w:r>
      <w:r w:rsidRPr="00DB0F80">
        <w:t>Большая часть этих проектов связана с автомобилестроением, авиастроением, стекольной промышленностью и строительством. Главные иностранные партнеры области – Германия, Италия и Франция.</w:t>
      </w:r>
    </w:p>
    <w:p w14:paraId="16ABB04F" w14:textId="77777777" w:rsidR="00C15E4B" w:rsidRPr="00DB0F80" w:rsidRDefault="00C15E4B" w:rsidP="006B5767">
      <w:pPr>
        <w:numPr>
          <w:ilvl w:val="0"/>
          <w:numId w:val="12"/>
        </w:numPr>
      </w:pPr>
      <w:r w:rsidRPr="00DB0F80">
        <w:rPr>
          <w:b/>
          <w:i/>
        </w:rPr>
        <w:t>Конкуренция между крупными инновационными форумами растет на фоне роста качества их контента.</w:t>
      </w:r>
      <w:r w:rsidRPr="00DB0F80">
        <w:t xml:space="preserve"> Небольшой «домашний» форум, на котором обсуждаются перспективы региона и новации, имеет каждый второй субъект РФ</w:t>
      </w:r>
    </w:p>
    <w:p w14:paraId="16D3B656" w14:textId="4E05699F" w:rsidR="00C15E4B" w:rsidRPr="00DB0F80" w:rsidRDefault="00C15E4B" w:rsidP="00C15E4B">
      <w:pPr>
        <w:pStyle w:val="a5"/>
        <w:numPr>
          <w:ilvl w:val="0"/>
          <w:numId w:val="8"/>
        </w:numPr>
      </w:pPr>
      <w:r w:rsidRPr="00DB0F80">
        <w:t>Инновационные подходы в развитии медицинской биотехнологии в условиях Крайнего Севера и особенности региональных иннова</w:t>
      </w:r>
      <w:r w:rsidR="003E7D9F" w:rsidRPr="00DB0F80">
        <w:t>ционных систем в Арктике обсудили</w:t>
      </w:r>
      <w:r w:rsidRPr="00DB0F80">
        <w:t xml:space="preserve"> специалисты на </w:t>
      </w:r>
      <w:proofErr w:type="spellStart"/>
      <w:r w:rsidRPr="00DB0F80">
        <w:t>Ямальском</w:t>
      </w:r>
      <w:proofErr w:type="spellEnd"/>
      <w:r w:rsidRPr="00DB0F80">
        <w:t xml:space="preserve"> иннов</w:t>
      </w:r>
      <w:r w:rsidR="003E7D9F" w:rsidRPr="00DB0F80">
        <w:t>ационном форуме, который прошел</w:t>
      </w:r>
      <w:r w:rsidRPr="00DB0F80">
        <w:t xml:space="preserve"> в Новом Уренгое (Ямало-Ненецкий автономный округ) с 22 по 25 ноября. </w:t>
      </w:r>
    </w:p>
    <w:p w14:paraId="1CB38EC6" w14:textId="77777777" w:rsidR="00C15E4B" w:rsidRPr="00DB0F80" w:rsidRDefault="00C15E4B" w:rsidP="00C15E4B">
      <w:pPr>
        <w:pStyle w:val="a5"/>
        <w:numPr>
          <w:ilvl w:val="0"/>
          <w:numId w:val="8"/>
        </w:numPr>
      </w:pPr>
      <w:r w:rsidRPr="00DB0F80">
        <w:rPr>
          <w:b/>
        </w:rPr>
        <w:t>Второй Международный форум "Арктика - территория диалога",</w:t>
      </w:r>
      <w:r w:rsidRPr="00DB0F80">
        <w:t xml:space="preserve"> организованный Русским географическим обществом, прошел в Архангельске.</w:t>
      </w:r>
    </w:p>
    <w:p w14:paraId="2F78FABA" w14:textId="77777777" w:rsidR="00C15E4B" w:rsidRPr="00DB0F80" w:rsidRDefault="00C15E4B" w:rsidP="00C15E4B">
      <w:pPr>
        <w:pStyle w:val="a5"/>
        <w:numPr>
          <w:ilvl w:val="0"/>
          <w:numId w:val="8"/>
        </w:numPr>
      </w:pPr>
      <w:r w:rsidRPr="00DB0F80">
        <w:rPr>
          <w:b/>
        </w:rPr>
        <w:t xml:space="preserve">III Мурманский международный экономический форум </w:t>
      </w:r>
      <w:r w:rsidRPr="00DB0F80">
        <w:t xml:space="preserve">также использовал арктическую тему и был сориентирован на молодых жителей региона - «Арктика для молодежи», с тематическими секциями "Арктика Будущего. Человек", "Арктика Будущего. Среда обитания", "Арктика Будущего. Точки роста". </w:t>
      </w:r>
    </w:p>
    <w:p w14:paraId="4F377F45" w14:textId="4AF43FBD" w:rsidR="00C15E4B" w:rsidRPr="00DB0F80" w:rsidRDefault="00C15E4B" w:rsidP="006B5767">
      <w:pPr>
        <w:numPr>
          <w:ilvl w:val="0"/>
          <w:numId w:val="12"/>
        </w:numPr>
        <w:ind w:left="1276" w:hanging="142"/>
      </w:pPr>
      <w:r w:rsidRPr="00DB0F80">
        <w:rPr>
          <w:b/>
          <w:i/>
        </w:rPr>
        <w:t xml:space="preserve">Региональные власти также активно сообщают о распределении средств </w:t>
      </w:r>
      <w:proofErr w:type="spellStart"/>
      <w:r w:rsidRPr="00DB0F80">
        <w:rPr>
          <w:b/>
          <w:i/>
        </w:rPr>
        <w:t>инноваторам</w:t>
      </w:r>
      <w:proofErr w:type="spellEnd"/>
      <w:r w:rsidRPr="00DB0F80">
        <w:rPr>
          <w:b/>
          <w:i/>
        </w:rPr>
        <w:t xml:space="preserve"> в форме грантов, конкурсов и субсидий.</w:t>
      </w:r>
      <w:r w:rsidRPr="00DB0F80">
        <w:t xml:space="preserve"> Правительство Пензенской области объявило о приеме заявок на предоставление грантов предприятиям, работающим в сфере инноваций. Начинающим бизнесменам будет оказана поддержка в размере 500 тысяч рублей. Для действующих субъектов предпринимательства предусмотрена господдержка в размере до 5 миллионов рублей. Всего на эти цели планируется направить 16 миллионов рублей из федерального и 6,5 миллиона из регионального бюджетов. Конкурс по отбору инновационных проектов для предоставления субсидий из областного бюджета объявлен в Иркутске. Томский губернатор Виктор Кресс подписал документ, согласно которому малые и средние инновационные предприятия области смогут получить субсидию на возмещение части затрат на исследования и разработку новых продуктов, приобретение новых технологий - из областного и федерального бюджетов на эти цели выделено 25 миллионов рублей. Московский Фонд развития венчурного инвестиро</w:t>
      </w:r>
      <w:r w:rsidR="003E7D9F" w:rsidRPr="00DB0F80">
        <w:t>в</w:t>
      </w:r>
      <w:r w:rsidRPr="00DB0F80">
        <w:t>ания выделяет безвозвратные субсидии из бюджета города Москвы - до 500 тысяч рублей для начинающих компаний и до 5 миллионов рублей для любых инновационных компаний.</w:t>
      </w:r>
    </w:p>
    <w:p w14:paraId="1F1A61C5" w14:textId="77777777" w:rsidR="00C15E4B" w:rsidRPr="00DB0F80" w:rsidRDefault="00C15E4B" w:rsidP="006B5767">
      <w:pPr>
        <w:numPr>
          <w:ilvl w:val="0"/>
          <w:numId w:val="12"/>
        </w:numPr>
        <w:ind w:left="1276" w:hanging="142"/>
      </w:pPr>
      <w:r w:rsidRPr="00DB0F80">
        <w:rPr>
          <w:b/>
          <w:i/>
        </w:rPr>
        <w:t>Технопарки и бизнес-инкубаторы продолжают анонсироваться в регионах.</w:t>
      </w:r>
      <w:r w:rsidRPr="00DB0F80">
        <w:t xml:space="preserve"> В 2012 г. в Костромской области начнется строительство технопарка. Заявку от области в июле одобрила Межведомственная комиссия по созданию и развитию технопарков. Краснодар планирует построить "мини-</w:t>
      </w:r>
      <w:proofErr w:type="spellStart"/>
      <w:r w:rsidRPr="00DB0F80">
        <w:t>Сколково</w:t>
      </w:r>
      <w:proofErr w:type="spellEnd"/>
      <w:r w:rsidRPr="00DB0F80">
        <w:t>" в районе станицы Елизаветинская - сейчас планируются средства и параметры проекта.</w:t>
      </w:r>
    </w:p>
    <w:p w14:paraId="52258507" w14:textId="77777777" w:rsidR="00C15E4B" w:rsidRPr="00DB0F80" w:rsidRDefault="00C15E4B" w:rsidP="006B5767">
      <w:pPr>
        <w:numPr>
          <w:ilvl w:val="0"/>
          <w:numId w:val="12"/>
        </w:numPr>
        <w:ind w:left="1276" w:hanging="142"/>
      </w:pPr>
      <w:r w:rsidRPr="00DB0F80">
        <w:rPr>
          <w:b/>
          <w:i/>
        </w:rPr>
        <w:t>Тема инноваций городской среды и ее соответствие требованиям современного человека все активнее захватывает дискуссионные площадки в России.</w:t>
      </w:r>
      <w:r w:rsidRPr="00DB0F80">
        <w:t xml:space="preserve"> Начало строительства </w:t>
      </w:r>
      <w:proofErr w:type="spellStart"/>
      <w:r w:rsidRPr="00DB0F80">
        <w:t>иннограда</w:t>
      </w:r>
      <w:proofErr w:type="spellEnd"/>
      <w:r w:rsidRPr="00DB0F80">
        <w:t xml:space="preserve"> «</w:t>
      </w:r>
      <w:proofErr w:type="spellStart"/>
      <w:r w:rsidRPr="00DB0F80">
        <w:t>Сколково</w:t>
      </w:r>
      <w:proofErr w:type="spellEnd"/>
      <w:r w:rsidRPr="00DB0F80">
        <w:t xml:space="preserve">», планы расширения Москвы, реализация проектов по реконструкции крупных общественных объектов (например, «Новая Голландия» в Санкт-Петербурге, комплекс Политехнического музея и Парк Горького в Москве) делают все более актуальной тему урбанистических инноваций в России. </w:t>
      </w:r>
      <w:proofErr w:type="spellStart"/>
      <w:r w:rsidRPr="00DB0F80">
        <w:t>Гуманизация</w:t>
      </w:r>
      <w:proofErr w:type="spellEnd"/>
      <w:r w:rsidRPr="00DB0F80">
        <w:t xml:space="preserve"> как глобальный тренд развития городов; ценности городского развития: здоровье, самореализация и социальная востребованность горожан; инструментарий формирования комфортной городской среды: «умная» инфраструктура, экологическая ответственность, сохранение культурно-исторического наследия – все эти темы будут внедряться в региональную повестку и значительно трансформируют и  обогатят дискуссию о территориальном </w:t>
      </w:r>
      <w:proofErr w:type="spellStart"/>
      <w:r w:rsidRPr="00DB0F80">
        <w:t>брендинге</w:t>
      </w:r>
      <w:proofErr w:type="spellEnd"/>
      <w:r w:rsidRPr="00DB0F80">
        <w:t xml:space="preserve"> и инвестиционной привлекательности регионов.</w:t>
      </w:r>
    </w:p>
    <w:p w14:paraId="046D3BCF" w14:textId="77777777" w:rsidR="00C15E4B" w:rsidRPr="00DB0F80" w:rsidRDefault="00C15E4B" w:rsidP="006B5767">
      <w:pPr>
        <w:numPr>
          <w:ilvl w:val="0"/>
          <w:numId w:val="12"/>
        </w:numPr>
        <w:ind w:left="1276" w:hanging="142"/>
      </w:pPr>
      <w:r w:rsidRPr="00DB0F80">
        <w:rPr>
          <w:b/>
          <w:i/>
        </w:rPr>
        <w:t xml:space="preserve">Российская ассоциация содействия науке продолжает построение региональной сети – </w:t>
      </w:r>
      <w:r w:rsidRPr="00DB0F80">
        <w:t>ее отделения созданы в Саратовской, Рязанской, Пензенской областях и Республике  Коми.</w:t>
      </w:r>
    </w:p>
    <w:p w14:paraId="51E8B664" w14:textId="77777777" w:rsidR="00913A83" w:rsidRPr="00DB0F80" w:rsidRDefault="00913A83" w:rsidP="00913A83"/>
    <w:p w14:paraId="67A9FCDB" w14:textId="77777777" w:rsidR="00913A83" w:rsidRPr="00DB0F80" w:rsidRDefault="00913A83" w:rsidP="00913A83">
      <w:pPr>
        <w:pStyle w:val="3"/>
        <w:rPr>
          <w:rFonts w:ascii="Times New Roman" w:hAnsi="Times New Roman"/>
        </w:rPr>
      </w:pPr>
      <w:bookmarkStart w:id="23" w:name="_Toc163194260"/>
      <w:bookmarkStart w:id="24" w:name="_Toc184362517"/>
      <w:r w:rsidRPr="00DB0F80">
        <w:rPr>
          <w:rFonts w:ascii="Times New Roman" w:hAnsi="Times New Roman"/>
        </w:rPr>
        <w:t>2.4. Тенденции в сфере науки и инновационного бизнеса</w:t>
      </w:r>
      <w:bookmarkEnd w:id="23"/>
      <w:bookmarkEnd w:id="24"/>
      <w:r w:rsidRPr="00DB0F80">
        <w:rPr>
          <w:rFonts w:ascii="Times New Roman" w:hAnsi="Times New Roman"/>
        </w:rPr>
        <w:t xml:space="preserve"> </w:t>
      </w:r>
    </w:p>
    <w:p w14:paraId="7F56584A" w14:textId="77777777" w:rsidR="00913A83" w:rsidRPr="00DB0F80" w:rsidRDefault="00913A83" w:rsidP="00913A83"/>
    <w:p w14:paraId="2E85FCF4" w14:textId="0C593590" w:rsidR="00913A83" w:rsidRPr="00DB0F80" w:rsidRDefault="00913A83" w:rsidP="00913A83">
      <w:pPr>
        <w:numPr>
          <w:ilvl w:val="0"/>
          <w:numId w:val="4"/>
        </w:numPr>
        <w:tabs>
          <w:tab w:val="clear" w:pos="1440"/>
          <w:tab w:val="num" w:pos="360"/>
        </w:tabs>
        <w:ind w:left="720"/>
      </w:pPr>
      <w:r w:rsidRPr="00DB0F80">
        <w:rPr>
          <w:b/>
          <w:i/>
        </w:rPr>
        <w:t>Россия пытается выступать с международными инициативами в области регулирования высокотехнологичных сфер.</w:t>
      </w:r>
      <w:r w:rsidRPr="00DB0F80">
        <w:t xml:space="preserve"> Так, на лондонской конференции по проблемам киберпространства от министра связи и массовых коммуникаций РФ Игоря Щеголева прозвучал призыв выработать международный кодекс поведения в киберпространстве с целью ограничить злоупотребление информационными технологиями против интересов отдельных государств и современного мира в целом. В действующей сейчас Будапештской конвенции, регулирующей борьбу с информационной преступностью на региональном уровне</w:t>
      </w:r>
      <w:r w:rsidR="00166DE0" w:rsidRPr="00DB0F80">
        <w:t>,</w:t>
      </w:r>
      <w:r w:rsidRPr="00DB0F80">
        <w:t xml:space="preserve"> Россию не устраивает то, что она предусматривает, что государство-подписант имеет право преследовать преступников на виртуальной территории другого государства, не ставя в известность власти данной страны. Российские чиновники считают это нарушением национального суверенитета.</w:t>
      </w:r>
    </w:p>
    <w:p w14:paraId="6545F009" w14:textId="34CF196F" w:rsidR="00913A83" w:rsidRPr="00DB0F80" w:rsidRDefault="00166DE0" w:rsidP="00913A83">
      <w:pPr>
        <w:numPr>
          <w:ilvl w:val="0"/>
          <w:numId w:val="4"/>
        </w:numPr>
        <w:tabs>
          <w:tab w:val="clear" w:pos="1440"/>
          <w:tab w:val="num" w:pos="360"/>
        </w:tabs>
        <w:ind w:left="720"/>
      </w:pPr>
      <w:r w:rsidRPr="00DB0F80">
        <w:rPr>
          <w:b/>
          <w:i/>
        </w:rPr>
        <w:t>Яндекс</w:t>
      </w:r>
      <w:r w:rsidR="00913A83" w:rsidRPr="00DB0F80">
        <w:rPr>
          <w:b/>
          <w:i/>
        </w:rPr>
        <w:t xml:space="preserve"> приобрёл SPB </w:t>
      </w:r>
      <w:proofErr w:type="spellStart"/>
      <w:r w:rsidR="00913A83" w:rsidRPr="00DB0F80">
        <w:rPr>
          <w:b/>
          <w:i/>
        </w:rPr>
        <w:t>Software</w:t>
      </w:r>
      <w:proofErr w:type="spellEnd"/>
      <w:r w:rsidR="00913A83" w:rsidRPr="00DB0F80">
        <w:rPr>
          <w:b/>
          <w:i/>
        </w:rPr>
        <w:t>, разработчика ПО для производителей мобильных устройств и мобильных операторов.</w:t>
      </w:r>
      <w:r w:rsidR="00913A83" w:rsidRPr="00DB0F80">
        <w:t xml:space="preserve"> По данным источников "Интерфакса"</w:t>
      </w:r>
      <w:r w:rsidR="00CC6818" w:rsidRPr="00DB0F80">
        <w:t>,</w:t>
      </w:r>
      <w:r w:rsidR="00913A83" w:rsidRPr="00DB0F80">
        <w:t xml:space="preserve"> сумма сделки составила $38 млн. В разработки поглощённой компании будут интегрированы сервисы Яндекса. Эксперты предполагают, что российская компания собирает команду для написания собственной смартфонной ОС или где </w:t>
      </w:r>
      <w:proofErr w:type="spellStart"/>
      <w:r w:rsidR="00913A83" w:rsidRPr="00DB0F80">
        <w:t>яндексовая</w:t>
      </w:r>
      <w:proofErr w:type="spellEnd"/>
      <w:r w:rsidR="00913A83" w:rsidRPr="00DB0F80">
        <w:t xml:space="preserve"> ОС, будет создана, возможно, на </w:t>
      </w:r>
      <w:proofErr w:type="spellStart"/>
      <w:r w:rsidR="00913A83" w:rsidRPr="00DB0F80">
        <w:t>Андродиде</w:t>
      </w:r>
      <w:proofErr w:type="spellEnd"/>
      <w:r w:rsidR="00913A83" w:rsidRPr="00DB0F80">
        <w:t xml:space="preserve"> внутри. С подобными идея выступает и </w:t>
      </w:r>
      <w:r w:rsidR="00913A83" w:rsidRPr="00DB0F80">
        <w:rPr>
          <w:lang w:val="en-US"/>
        </w:rPr>
        <w:t>Mail</w:t>
      </w:r>
      <w:r w:rsidR="00913A83" w:rsidRPr="00DB0F80">
        <w:t>.</w:t>
      </w:r>
      <w:proofErr w:type="spellStart"/>
      <w:r w:rsidR="00913A83" w:rsidRPr="00DB0F80">
        <w:rPr>
          <w:lang w:val="en-US"/>
        </w:rPr>
        <w:t>Ru</w:t>
      </w:r>
      <w:proofErr w:type="spellEnd"/>
      <w:r w:rsidR="00913A83" w:rsidRPr="00DB0F80">
        <w:t xml:space="preserve"> </w:t>
      </w:r>
      <w:r w:rsidR="00913A83" w:rsidRPr="00DB0F80">
        <w:rPr>
          <w:lang w:val="en-US"/>
        </w:rPr>
        <w:t>Group</w:t>
      </w:r>
      <w:r w:rsidR="00913A83" w:rsidRPr="00DB0F80">
        <w:t xml:space="preserve">. Также Яндекс продолжает борьбу на рынке поиска: он становится поиском "по умолчанию" в выходящих на русский рынок телефонах </w:t>
      </w:r>
      <w:proofErr w:type="spellStart"/>
      <w:r w:rsidR="00913A83" w:rsidRPr="00DB0F80">
        <w:t>Nokia</w:t>
      </w:r>
      <w:proofErr w:type="spellEnd"/>
      <w:r w:rsidR="00913A83" w:rsidRPr="00DB0F80">
        <w:t xml:space="preserve">, </w:t>
      </w:r>
      <w:proofErr w:type="spellStart"/>
      <w:r w:rsidR="00913A83" w:rsidRPr="00DB0F80">
        <w:t>Samsung</w:t>
      </w:r>
      <w:proofErr w:type="spellEnd"/>
      <w:r w:rsidR="00913A83" w:rsidRPr="00DB0F80">
        <w:t xml:space="preserve"> и HTC на новой платформе </w:t>
      </w:r>
      <w:proofErr w:type="spellStart"/>
      <w:r w:rsidR="00913A83" w:rsidRPr="00DB0F80">
        <w:t>Windows</w:t>
      </w:r>
      <w:proofErr w:type="spellEnd"/>
      <w:r w:rsidR="00913A83" w:rsidRPr="00DB0F80">
        <w:t xml:space="preserve"> </w:t>
      </w:r>
      <w:proofErr w:type="spellStart"/>
      <w:r w:rsidR="00913A83" w:rsidRPr="00DB0F80">
        <w:t>Phone</w:t>
      </w:r>
      <w:proofErr w:type="spellEnd"/>
      <w:r w:rsidR="00913A83" w:rsidRPr="00DB0F80">
        <w:t xml:space="preserve">. При этом у </w:t>
      </w:r>
      <w:r w:rsidR="00913A83" w:rsidRPr="00DB0F80">
        <w:rPr>
          <w:lang w:val="en-US"/>
        </w:rPr>
        <w:t>Samsung</w:t>
      </w:r>
      <w:r w:rsidR="00913A83" w:rsidRPr="00DB0F80">
        <w:t xml:space="preserve"> отечественный сервис уже стал основным поиском в смартфонах на платформе </w:t>
      </w:r>
      <w:proofErr w:type="spellStart"/>
      <w:r w:rsidR="00913A83" w:rsidRPr="00DB0F80">
        <w:t>bada</w:t>
      </w:r>
      <w:proofErr w:type="spellEnd"/>
      <w:r w:rsidR="00913A83" w:rsidRPr="00DB0F80">
        <w:t>.</w:t>
      </w:r>
    </w:p>
    <w:p w14:paraId="4716697A" w14:textId="77777777" w:rsidR="00913A83" w:rsidRPr="00DB0F80" w:rsidRDefault="00913A83" w:rsidP="00913A83">
      <w:pPr>
        <w:numPr>
          <w:ilvl w:val="0"/>
          <w:numId w:val="4"/>
        </w:numPr>
        <w:tabs>
          <w:tab w:val="clear" w:pos="1440"/>
          <w:tab w:val="num" w:pos="360"/>
        </w:tabs>
        <w:ind w:left="720"/>
      </w:pPr>
      <w:r w:rsidRPr="00DB0F80">
        <w:rPr>
          <w:b/>
          <w:i/>
        </w:rPr>
        <w:t xml:space="preserve">Компания РТИ, входящая в холдинг АФК «Система», предварительно договорилась о цене покупки 100% акций одной из крупнейших компаний-интеграторов — </w:t>
      </w:r>
      <w:proofErr w:type="spellStart"/>
      <w:r w:rsidRPr="00DB0F80">
        <w:rPr>
          <w:b/>
          <w:i/>
        </w:rPr>
        <w:t>NVision</w:t>
      </w:r>
      <w:proofErr w:type="spellEnd"/>
      <w:r w:rsidRPr="00DB0F80">
        <w:rPr>
          <w:b/>
          <w:i/>
        </w:rPr>
        <w:t>,</w:t>
      </w:r>
      <w:r w:rsidRPr="00DB0F80">
        <w:t xml:space="preserve"> которая является субподрядчиком «Ростелекома» по проекту «электронное правительство». Сумма сделки может составить 300 млн долл. Эксперты считают, что данное приобретение поможет концерну полноценно выйти на IT-рынок.</w:t>
      </w:r>
    </w:p>
    <w:p w14:paraId="41D94FDA" w14:textId="77777777" w:rsidR="00913A83" w:rsidRPr="00DB0F80" w:rsidRDefault="00913A83" w:rsidP="00913A83">
      <w:pPr>
        <w:numPr>
          <w:ilvl w:val="0"/>
          <w:numId w:val="4"/>
        </w:numPr>
        <w:tabs>
          <w:tab w:val="clear" w:pos="1440"/>
          <w:tab w:val="num" w:pos="360"/>
        </w:tabs>
        <w:ind w:left="720"/>
      </w:pPr>
      <w:r w:rsidRPr="00DB0F80">
        <w:rPr>
          <w:b/>
          <w:i/>
        </w:rPr>
        <w:t>Крупный российский системный интегратор «Ланит»</w:t>
      </w:r>
      <w:r w:rsidRPr="00DB0F80">
        <w:t xml:space="preserve"> приобрел канадскую компанию </w:t>
      </w:r>
      <w:proofErr w:type="spellStart"/>
      <w:r w:rsidRPr="00DB0F80">
        <w:t>Evident</w:t>
      </w:r>
      <w:proofErr w:type="spellEnd"/>
      <w:r w:rsidRPr="00DB0F80">
        <w:t xml:space="preserve"> </w:t>
      </w:r>
      <w:proofErr w:type="spellStart"/>
      <w:r w:rsidRPr="00DB0F80">
        <w:t>Point</w:t>
      </w:r>
      <w:proofErr w:type="spellEnd"/>
      <w:r w:rsidRPr="00DB0F80">
        <w:t xml:space="preserve"> </w:t>
      </w:r>
      <w:proofErr w:type="spellStart"/>
      <w:r w:rsidRPr="00DB0F80">
        <w:t>Software</w:t>
      </w:r>
      <w:proofErr w:type="spellEnd"/>
      <w:r w:rsidRPr="00DB0F80">
        <w:t xml:space="preserve">, разрабатывающую программное обеспечение для электронных книг. Условия сделки не раскрываются. </w:t>
      </w:r>
      <w:proofErr w:type="spellStart"/>
      <w:r w:rsidRPr="00DB0F80">
        <w:t>Evident</w:t>
      </w:r>
      <w:proofErr w:type="spellEnd"/>
      <w:r w:rsidRPr="00DB0F80">
        <w:t xml:space="preserve"> </w:t>
      </w:r>
      <w:proofErr w:type="spellStart"/>
      <w:r w:rsidRPr="00DB0F80">
        <w:t>Point</w:t>
      </w:r>
      <w:proofErr w:type="spellEnd"/>
      <w:r w:rsidRPr="00DB0F80">
        <w:t xml:space="preserve"> </w:t>
      </w:r>
      <w:proofErr w:type="spellStart"/>
      <w:r w:rsidRPr="00DB0F80">
        <w:t>Software</w:t>
      </w:r>
      <w:proofErr w:type="spellEnd"/>
      <w:r w:rsidRPr="00DB0F80">
        <w:t xml:space="preserve"> специализируется на разработке и внедрении технологий для создания и распространения цифрового контента и на создании кросс-платформенных решений для работы с электронными изданиями. Решения </w:t>
      </w:r>
      <w:proofErr w:type="spellStart"/>
      <w:r w:rsidRPr="00DB0F80">
        <w:t>Evident</w:t>
      </w:r>
      <w:proofErr w:type="spellEnd"/>
      <w:r w:rsidRPr="00DB0F80">
        <w:t xml:space="preserve"> </w:t>
      </w:r>
      <w:proofErr w:type="spellStart"/>
      <w:r w:rsidRPr="00DB0F80">
        <w:t>Point</w:t>
      </w:r>
      <w:proofErr w:type="spellEnd"/>
      <w:r w:rsidRPr="00DB0F80">
        <w:t xml:space="preserve"> </w:t>
      </w:r>
      <w:proofErr w:type="spellStart"/>
      <w:r w:rsidRPr="00DB0F80">
        <w:t>Software</w:t>
      </w:r>
      <w:proofErr w:type="spellEnd"/>
      <w:r w:rsidRPr="00DB0F80">
        <w:t xml:space="preserve"> применяются в таком известном приложении для продажи электронных изданий, как </w:t>
      </w:r>
      <w:proofErr w:type="spellStart"/>
      <w:r w:rsidRPr="00DB0F80">
        <w:t>Zinio</w:t>
      </w:r>
      <w:proofErr w:type="spellEnd"/>
      <w:r w:rsidRPr="00DB0F80">
        <w:t xml:space="preserve"> </w:t>
      </w:r>
      <w:proofErr w:type="spellStart"/>
      <w:r w:rsidRPr="00DB0F80">
        <w:t>Digital</w:t>
      </w:r>
      <w:proofErr w:type="spellEnd"/>
      <w:r w:rsidRPr="00DB0F80">
        <w:t xml:space="preserve"> </w:t>
      </w:r>
      <w:proofErr w:type="spellStart"/>
      <w:r w:rsidRPr="00DB0F80">
        <w:t>Magazines</w:t>
      </w:r>
      <w:proofErr w:type="spellEnd"/>
      <w:r w:rsidRPr="00DB0F80">
        <w:t xml:space="preserve">, а также в </w:t>
      </w:r>
      <w:proofErr w:type="spellStart"/>
      <w:r w:rsidRPr="00DB0F80">
        <w:t>Microsoft</w:t>
      </w:r>
      <w:proofErr w:type="spellEnd"/>
      <w:r w:rsidRPr="00DB0F80">
        <w:t xml:space="preserve"> </w:t>
      </w:r>
      <w:proofErr w:type="spellStart"/>
      <w:r w:rsidRPr="00DB0F80">
        <w:t>Reader</w:t>
      </w:r>
      <w:proofErr w:type="spellEnd"/>
      <w:r w:rsidRPr="00DB0F80">
        <w:t xml:space="preserve"> и </w:t>
      </w:r>
      <w:proofErr w:type="spellStart"/>
      <w:r w:rsidRPr="00DB0F80">
        <w:t>Sony</w:t>
      </w:r>
      <w:proofErr w:type="spellEnd"/>
      <w:r w:rsidRPr="00DB0F80">
        <w:t xml:space="preserve"> </w:t>
      </w:r>
      <w:proofErr w:type="spellStart"/>
      <w:r w:rsidRPr="00DB0F80">
        <w:t>Reader</w:t>
      </w:r>
      <w:proofErr w:type="spellEnd"/>
      <w:r w:rsidRPr="00DB0F80">
        <w:t xml:space="preserve">. Весной этого года компания выпустила платформу </w:t>
      </w:r>
      <w:proofErr w:type="spellStart"/>
      <w:r w:rsidRPr="00DB0F80">
        <w:t>Active</w:t>
      </w:r>
      <w:proofErr w:type="spellEnd"/>
      <w:r w:rsidRPr="00DB0F80">
        <w:t xml:space="preserve"> </w:t>
      </w:r>
      <w:proofErr w:type="spellStart"/>
      <w:r w:rsidRPr="00DB0F80">
        <w:t>Textbook</w:t>
      </w:r>
      <w:proofErr w:type="spellEnd"/>
      <w:r w:rsidRPr="00DB0F80">
        <w:t>, которая позволяет создавать и распространять электронные учебники.</w:t>
      </w:r>
    </w:p>
    <w:p w14:paraId="48D93290" w14:textId="5C7E4DE9" w:rsidR="00913A83" w:rsidRPr="00DB0F80" w:rsidRDefault="00913A83" w:rsidP="00913A83">
      <w:pPr>
        <w:numPr>
          <w:ilvl w:val="0"/>
          <w:numId w:val="4"/>
        </w:numPr>
        <w:tabs>
          <w:tab w:val="clear" w:pos="1440"/>
        </w:tabs>
        <w:ind w:left="709" w:hanging="425"/>
      </w:pPr>
      <w:r w:rsidRPr="00DB0F80">
        <w:rPr>
          <w:b/>
          <w:i/>
        </w:rPr>
        <w:t xml:space="preserve">Компания </w:t>
      </w:r>
      <w:proofErr w:type="spellStart"/>
      <w:r w:rsidRPr="00DB0F80">
        <w:rPr>
          <w:b/>
          <w:i/>
        </w:rPr>
        <w:t>Cisco</w:t>
      </w:r>
      <w:proofErr w:type="spellEnd"/>
      <w:r w:rsidRPr="00DB0F80">
        <w:rPr>
          <w:b/>
          <w:i/>
        </w:rPr>
        <w:t xml:space="preserve"> </w:t>
      </w:r>
      <w:proofErr w:type="spellStart"/>
      <w:r w:rsidRPr="00DB0F80">
        <w:rPr>
          <w:b/>
          <w:i/>
        </w:rPr>
        <w:t>Systems</w:t>
      </w:r>
      <w:proofErr w:type="spellEnd"/>
      <w:r w:rsidRPr="00DB0F80">
        <w:rPr>
          <w:b/>
          <w:i/>
        </w:rPr>
        <w:t xml:space="preserve"> почти завершила создание в России своего филиала,</w:t>
      </w:r>
      <w:r w:rsidRPr="00DB0F80">
        <w:t xml:space="preserve"> который будет заниматься совместными проектами с фондом </w:t>
      </w:r>
      <w:proofErr w:type="spellStart"/>
      <w:r w:rsidRPr="00DB0F80">
        <w:t>Сколково</w:t>
      </w:r>
      <w:proofErr w:type="spellEnd"/>
      <w:r w:rsidRPr="00DB0F80">
        <w:t xml:space="preserve">. </w:t>
      </w:r>
      <w:proofErr w:type="spellStart"/>
      <w:r w:rsidRPr="00DB0F80">
        <w:t>Cisco</w:t>
      </w:r>
      <w:proofErr w:type="spellEnd"/>
      <w:r w:rsidRPr="00DB0F80">
        <w:t xml:space="preserve"> официально является резидентом </w:t>
      </w:r>
      <w:proofErr w:type="spellStart"/>
      <w:r w:rsidRPr="00DB0F80">
        <w:t>Сколково</w:t>
      </w:r>
      <w:proofErr w:type="spellEnd"/>
      <w:r w:rsidRPr="00DB0F80">
        <w:t xml:space="preserve"> с октября. Первые сотрудники у «Центра сетевых инноваций </w:t>
      </w:r>
      <w:proofErr w:type="spellStart"/>
      <w:r w:rsidRPr="00DB0F80">
        <w:t>Cisco</w:t>
      </w:r>
      <w:proofErr w:type="spellEnd"/>
      <w:r w:rsidRPr="00DB0F80">
        <w:t xml:space="preserve">» появятся весной следующего </w:t>
      </w:r>
      <w:r w:rsidR="00CC6818" w:rsidRPr="00DB0F80">
        <w:t>года, а полноценная работа начне</w:t>
      </w:r>
      <w:r w:rsidRPr="00DB0F80">
        <w:t xml:space="preserve">тся после летних отпусков. В </w:t>
      </w:r>
      <w:proofErr w:type="spellStart"/>
      <w:r w:rsidRPr="00DB0F80">
        <w:t>Cisco</w:t>
      </w:r>
      <w:proofErr w:type="spellEnd"/>
      <w:r w:rsidRPr="00DB0F80">
        <w:t xml:space="preserve"> обещают в течение </w:t>
      </w:r>
      <w:r w:rsidR="00CC6818" w:rsidRPr="00DB0F80">
        <w:t>10</w:t>
      </w:r>
      <w:r w:rsidRPr="00DB0F80">
        <w:t xml:space="preserve"> лет инвестировать в Россию около $1 млрд. Также на территории «</w:t>
      </w:r>
      <w:proofErr w:type="spellStart"/>
      <w:r w:rsidRPr="00DB0F80">
        <w:t>Сколково</w:t>
      </w:r>
      <w:proofErr w:type="spellEnd"/>
      <w:r w:rsidRPr="00DB0F80">
        <w:t xml:space="preserve">» планирует открытие своего исследовательского подразделения </w:t>
      </w:r>
      <w:proofErr w:type="spellStart"/>
      <w:r w:rsidRPr="00DB0F80">
        <w:t>Nokia</w:t>
      </w:r>
      <w:proofErr w:type="spellEnd"/>
      <w:r w:rsidRPr="00DB0F80">
        <w:t>.</w:t>
      </w:r>
    </w:p>
    <w:p w14:paraId="4F75AC62" w14:textId="77777777" w:rsidR="00913A83" w:rsidRPr="00DB0F80" w:rsidRDefault="00913A83" w:rsidP="00913A83">
      <w:pPr>
        <w:numPr>
          <w:ilvl w:val="0"/>
          <w:numId w:val="4"/>
        </w:numPr>
        <w:tabs>
          <w:tab w:val="clear" w:pos="1440"/>
          <w:tab w:val="num" w:pos="360"/>
        </w:tabs>
        <w:ind w:left="720"/>
      </w:pPr>
      <w:r w:rsidRPr="00DB0F80">
        <w:rPr>
          <w:b/>
          <w:i/>
        </w:rPr>
        <w:t>Российских компаний пока нет на карте мирового бизнеса высоких технологий. Т</w:t>
      </w:r>
      <w:r w:rsidRPr="00DB0F80">
        <w:t>елекоммуникационный концерн "</w:t>
      </w:r>
      <w:proofErr w:type="spellStart"/>
      <w:r w:rsidRPr="00DB0F80">
        <w:t>Ситроникс</w:t>
      </w:r>
      <w:proofErr w:type="spellEnd"/>
      <w:r w:rsidRPr="00DB0F80">
        <w:t xml:space="preserve">" стал единственным российским предприятием, вошедшим в сотню самых крупных высокотехнологичных компаний мира. В качестве основного критерия принимался объем выручки, получаемой от реализации продукции и услуг. Первые места в рейтинге занимают </w:t>
      </w:r>
      <w:proofErr w:type="spellStart"/>
      <w:r w:rsidRPr="00DB0F80">
        <w:t>Samsung</w:t>
      </w:r>
      <w:proofErr w:type="spellEnd"/>
      <w:r w:rsidRPr="00DB0F80">
        <w:t xml:space="preserve"> </w:t>
      </w:r>
      <w:proofErr w:type="spellStart"/>
      <w:r w:rsidRPr="00DB0F80">
        <w:t>Electronics</w:t>
      </w:r>
      <w:proofErr w:type="spellEnd"/>
      <w:r w:rsidRPr="00DB0F80">
        <w:t xml:space="preserve">, </w:t>
      </w:r>
      <w:proofErr w:type="spellStart"/>
      <w:r w:rsidRPr="00DB0F80">
        <w:t>Hewlett-Packard</w:t>
      </w:r>
      <w:proofErr w:type="spellEnd"/>
      <w:r w:rsidRPr="00DB0F80">
        <w:t xml:space="preserve"> и IBM.</w:t>
      </w:r>
    </w:p>
    <w:p w14:paraId="7062FEEB" w14:textId="69EF1220" w:rsidR="00913A83" w:rsidRPr="00DB0F80" w:rsidRDefault="00913A83" w:rsidP="00913A83">
      <w:pPr>
        <w:numPr>
          <w:ilvl w:val="0"/>
          <w:numId w:val="4"/>
        </w:numPr>
        <w:tabs>
          <w:tab w:val="clear" w:pos="1440"/>
          <w:tab w:val="num" w:pos="360"/>
        </w:tabs>
        <w:ind w:left="720"/>
      </w:pPr>
      <w:r w:rsidRPr="00DB0F80">
        <w:rPr>
          <w:b/>
          <w:i/>
        </w:rPr>
        <w:t>За последние три года доля интеллектуальных услуг в ВВП России сократилась в полтора раза. Это означает, что</w:t>
      </w:r>
      <w:r w:rsidR="00CC6818" w:rsidRPr="00DB0F80">
        <w:rPr>
          <w:b/>
          <w:i/>
        </w:rPr>
        <w:t>,</w:t>
      </w:r>
      <w:r w:rsidRPr="00DB0F80">
        <w:rPr>
          <w:b/>
          <w:i/>
        </w:rPr>
        <w:t xml:space="preserve"> говоря о необходимости использовать лучшие организационные решения, маркетинговые или социальные технологии, мы также говорим об импорте – в данном случае импорте услуг. </w:t>
      </w:r>
      <w:r w:rsidRPr="00DB0F80">
        <w:t xml:space="preserve"> Плохую услугу интеллектуальному рынку оказал и широко известный федеральный закон о государственных закупках, ФЗ-94.</w:t>
      </w:r>
      <w:r w:rsidR="00CC6818" w:rsidRPr="00DB0F80">
        <w:t xml:space="preserve"> </w:t>
      </w:r>
      <w:r w:rsidRPr="00DB0F80">
        <w:t>Таковы результаты, полученные по итогам многолетнего проекта</w:t>
      </w:r>
      <w:r w:rsidR="003E4B14" w:rsidRPr="00DB0F80">
        <w:t>. И</w:t>
      </w:r>
      <w:r w:rsidRPr="00DB0F80">
        <w:t>сследовательски</w:t>
      </w:r>
      <w:r w:rsidR="003E4B14" w:rsidRPr="00DB0F80">
        <w:t>й</w:t>
      </w:r>
      <w:r w:rsidRPr="00DB0F80">
        <w:t xml:space="preserve"> холдинг «</w:t>
      </w:r>
      <w:proofErr w:type="spellStart"/>
      <w:r w:rsidRPr="00DB0F80">
        <w:t>Ромир</w:t>
      </w:r>
      <w:proofErr w:type="spellEnd"/>
      <w:r w:rsidRPr="00DB0F80">
        <w:t>»  в сотрудничестве с Институтом статистических ис</w:t>
      </w:r>
      <w:r w:rsidR="004118BF" w:rsidRPr="00DB0F80">
        <w:t>следований экономики знаний ГУ -</w:t>
      </w:r>
      <w:r w:rsidRPr="00DB0F80">
        <w:t xml:space="preserve"> ВШЭ в течение нескольких лет проводил исследование рынка интеллектуальных, </w:t>
      </w:r>
      <w:proofErr w:type="spellStart"/>
      <w:r w:rsidRPr="00DB0F80">
        <w:t>знаниеемких</w:t>
      </w:r>
      <w:proofErr w:type="spellEnd"/>
      <w:r w:rsidRPr="00DB0F80">
        <w:t xml:space="preserve"> услуг. К сфере интеллектуальных услуг в России относят рекламу и маркетинг, дизайн, услуги в области подбора и управления персоналом, IT-консалтинг, инжиниринговые услуги, аудит, услуги финансового посредничества и консалтинг, юридические услуги и услуги в области управления недвижимостью. Это в целом соответствует классификации, принятой в странах Западной Европы и Северной Америки. Образование и здравоохранение, которые за рубежом также попадают в число интеллектуальных услуг, в исследование не были включены, поскольку их полугосударственный статус не позволил этого сделать. В этом же контексте стоит отметить, что утвержденный правительством перечень </w:t>
      </w:r>
      <w:r w:rsidR="003E4B14" w:rsidRPr="00DB0F80">
        <w:t xml:space="preserve">93 </w:t>
      </w:r>
      <w:r w:rsidRPr="00DB0F80">
        <w:t>профессий и специальностей начального и среднего профессионального образования, необходимых для модернизации и технологического развития экономики, также не включает ни медицинских, ни педагогических. В основном в не</w:t>
      </w:r>
      <w:r w:rsidR="003E4B14" w:rsidRPr="00DB0F80">
        <w:t>м</w:t>
      </w:r>
      <w:r w:rsidRPr="00DB0F80">
        <w:t xml:space="preserve"> упомянуты технические специалисты, например, машинист котлов и паровых турбин, сборщик трансформаторов, программист, монтаж и эксплуатация летательных аппаратов, гидроэнергетическое оборудование, фармацевтика, биохимическое производство и т. д.</w:t>
      </w:r>
    </w:p>
    <w:p w14:paraId="20DA7CFA" w14:textId="77777777" w:rsidR="00913A83" w:rsidRPr="00DB0F80" w:rsidRDefault="00913A83" w:rsidP="00913A83">
      <w:pPr>
        <w:numPr>
          <w:ilvl w:val="0"/>
          <w:numId w:val="4"/>
        </w:numPr>
        <w:tabs>
          <w:tab w:val="clear" w:pos="1440"/>
          <w:tab w:val="num" w:pos="360"/>
        </w:tabs>
        <w:ind w:left="720"/>
      </w:pPr>
      <w:r w:rsidRPr="00DB0F80">
        <w:t xml:space="preserve"> </w:t>
      </w:r>
      <w:r w:rsidRPr="00DB0F80">
        <w:rPr>
          <w:b/>
          <w:i/>
        </w:rPr>
        <w:t xml:space="preserve">Неудача с отправкой к Марсу автоматической станции "Фобос-Грунт" может повлечь за собой крупные отставки, вплоть до увольнений в высшем руководстве </w:t>
      </w:r>
      <w:proofErr w:type="spellStart"/>
      <w:r w:rsidRPr="00DB0F80">
        <w:rPr>
          <w:b/>
          <w:i/>
        </w:rPr>
        <w:t>Роскосмоса</w:t>
      </w:r>
      <w:proofErr w:type="spellEnd"/>
      <w:r w:rsidRPr="00DB0F80">
        <w:rPr>
          <w:b/>
          <w:i/>
        </w:rPr>
        <w:t xml:space="preserve">. </w:t>
      </w:r>
      <w:r w:rsidRPr="00DB0F80">
        <w:t>В ведомстве не теряют надежду реанимировать станцию, однако уже в декабре закончится тот срок, в который можно будет установить над ней контроль. Эту неудачу должна хоть как-то компенсировать долгожданная победа: 29 ноября с космодрома Плесецк был успешно запущен последний в этом году навигационный спутник "</w:t>
      </w:r>
      <w:proofErr w:type="spellStart"/>
      <w:r w:rsidRPr="00DB0F80">
        <w:t>Глонасс</w:t>
      </w:r>
      <w:proofErr w:type="spellEnd"/>
      <w:r w:rsidRPr="00DB0F80">
        <w:t>-М" - с этим запуском завершено формирование рабочей спутниковой группировки системы ГЛОНАСС. Также успешным оказалось и начало работы на орбите российского космического радиотелескопа "</w:t>
      </w:r>
      <w:proofErr w:type="spellStart"/>
      <w:r w:rsidRPr="00DB0F80">
        <w:t>Радиоастрон</w:t>
      </w:r>
      <w:proofErr w:type="spellEnd"/>
      <w:r w:rsidRPr="00DB0F80">
        <w:t>", запущенного с Байконура в июле.</w:t>
      </w:r>
    </w:p>
    <w:p w14:paraId="78F9432E" w14:textId="28248654" w:rsidR="00913A83" w:rsidRPr="00DB0F80" w:rsidRDefault="00913A83" w:rsidP="00913A83">
      <w:pPr>
        <w:numPr>
          <w:ilvl w:val="0"/>
          <w:numId w:val="4"/>
        </w:numPr>
        <w:tabs>
          <w:tab w:val="clear" w:pos="1440"/>
          <w:tab w:val="num" w:pos="360"/>
        </w:tabs>
        <w:ind w:left="720"/>
      </w:pPr>
      <w:r w:rsidRPr="00DB0F80">
        <w:rPr>
          <w:b/>
          <w:i/>
        </w:rPr>
        <w:t>ОАО "Институт стволовых клеток человек" (ИСКЧ) стало</w:t>
      </w:r>
      <w:r w:rsidRPr="00DB0F80">
        <w:t xml:space="preserve"> владельцем доли московского ООО "</w:t>
      </w:r>
      <w:proofErr w:type="spellStart"/>
      <w:r w:rsidRPr="00DB0F80">
        <w:t>СинБио</w:t>
      </w:r>
      <w:proofErr w:type="spellEnd"/>
      <w:r w:rsidRPr="00DB0F80">
        <w:t>" в разм</w:t>
      </w:r>
      <w:r w:rsidR="003E4B14" w:rsidRPr="00DB0F80">
        <w:t>ере 46,95%. ИСКЧ ранее подписал</w:t>
      </w:r>
      <w:r w:rsidRPr="00DB0F80">
        <w:t xml:space="preserve"> инвестиционное соглашение по проекту "</w:t>
      </w:r>
      <w:proofErr w:type="spellStart"/>
      <w:r w:rsidRPr="00DB0F80">
        <w:t>СинБио</w:t>
      </w:r>
      <w:proofErr w:type="spellEnd"/>
      <w:r w:rsidRPr="00DB0F80">
        <w:t xml:space="preserve">", став крупнейшим частным </w:t>
      </w:r>
      <w:proofErr w:type="spellStart"/>
      <w:r w:rsidRPr="00DB0F80">
        <w:t>соинвестором</w:t>
      </w:r>
      <w:proofErr w:type="spellEnd"/>
      <w:r w:rsidRPr="00DB0F80">
        <w:t xml:space="preserve"> проекта, направленного на создание инно</w:t>
      </w:r>
      <w:r w:rsidR="003E4B14" w:rsidRPr="00DB0F80">
        <w:t>вационных лекарств и препаратов. О</w:t>
      </w:r>
      <w:r w:rsidRPr="00DB0F80">
        <w:t>бщий инвестиционный бюджет "</w:t>
      </w:r>
      <w:proofErr w:type="spellStart"/>
      <w:r w:rsidRPr="00DB0F80">
        <w:t>СинБио</w:t>
      </w:r>
      <w:proofErr w:type="spellEnd"/>
      <w:r w:rsidRPr="00DB0F80">
        <w:t>" на четыре года составит 3,224 миллиарда рублей.</w:t>
      </w:r>
    </w:p>
    <w:p w14:paraId="0D933D0A" w14:textId="77777777" w:rsidR="00913A83" w:rsidRPr="00DB0F80" w:rsidRDefault="00913A83" w:rsidP="00913A83">
      <w:pPr>
        <w:numPr>
          <w:ilvl w:val="0"/>
          <w:numId w:val="4"/>
        </w:numPr>
        <w:tabs>
          <w:tab w:val="clear" w:pos="1440"/>
          <w:tab w:val="num" w:pos="360"/>
        </w:tabs>
        <w:ind w:left="720"/>
      </w:pPr>
      <w:r w:rsidRPr="00DB0F80">
        <w:rPr>
          <w:b/>
          <w:i/>
        </w:rPr>
        <w:t>Зеленоградское биофармацевтическое предприятие «</w:t>
      </w:r>
      <w:proofErr w:type="spellStart"/>
      <w:r w:rsidRPr="00DB0F80">
        <w:rPr>
          <w:b/>
          <w:i/>
        </w:rPr>
        <w:t>Биннофарм</w:t>
      </w:r>
      <w:proofErr w:type="spellEnd"/>
      <w:r w:rsidRPr="00DB0F80">
        <w:rPr>
          <w:b/>
          <w:i/>
        </w:rPr>
        <w:t xml:space="preserve">» объявило о создании стратегического альянса с международной компанией </w:t>
      </w:r>
      <w:proofErr w:type="spellStart"/>
      <w:r w:rsidRPr="00DB0F80">
        <w:rPr>
          <w:b/>
          <w:i/>
        </w:rPr>
        <w:t>ViiV</w:t>
      </w:r>
      <w:proofErr w:type="spellEnd"/>
      <w:r w:rsidRPr="00DB0F80">
        <w:rPr>
          <w:b/>
          <w:i/>
        </w:rPr>
        <w:t xml:space="preserve"> </w:t>
      </w:r>
      <w:proofErr w:type="spellStart"/>
      <w:r w:rsidRPr="00DB0F80">
        <w:rPr>
          <w:b/>
          <w:i/>
        </w:rPr>
        <w:t>Healthcare</w:t>
      </w:r>
      <w:proofErr w:type="spellEnd"/>
      <w:r w:rsidRPr="00DB0F80">
        <w:rPr>
          <w:b/>
          <w:i/>
        </w:rPr>
        <w:t xml:space="preserve"> с целью локализации в России производства её антиретровирусных препаратов. </w:t>
      </w:r>
      <w:r w:rsidRPr="00DB0F80">
        <w:t>В планах партнеров — обеспечить до 70% ВИЧ-позитивных пациентов в стране препаратами отечественного выпуска для современной терапии. Также  ЗАО «</w:t>
      </w:r>
      <w:proofErr w:type="spellStart"/>
      <w:r w:rsidRPr="00DB0F80">
        <w:t>Биннофарм</w:t>
      </w:r>
      <w:proofErr w:type="spellEnd"/>
      <w:r w:rsidRPr="00DB0F80">
        <w:t>» и ОАО «</w:t>
      </w:r>
      <w:proofErr w:type="spellStart"/>
      <w:r w:rsidRPr="00DB0F80">
        <w:t>Фармимэкс</w:t>
      </w:r>
      <w:proofErr w:type="spellEnd"/>
      <w:r w:rsidRPr="00DB0F80">
        <w:t>» подписали договор о взаимном сотрудничестве. В рамках этого соглашения «</w:t>
      </w:r>
      <w:proofErr w:type="spellStart"/>
      <w:r w:rsidRPr="00DB0F80">
        <w:t>Биннофарм</w:t>
      </w:r>
      <w:proofErr w:type="spellEnd"/>
      <w:r w:rsidRPr="00DB0F80">
        <w:t>» и «</w:t>
      </w:r>
      <w:proofErr w:type="spellStart"/>
      <w:r w:rsidRPr="00DB0F80">
        <w:t>Фармимэкс</w:t>
      </w:r>
      <w:proofErr w:type="spellEnd"/>
      <w:r w:rsidRPr="00DB0F80">
        <w:t>» — один из крупнейших российских поставщиков лекарственных средств — объединят усилия по изучению фармацевтического рынка, определению перспективных продуктов для организации их совместной разработки, производства и продажи на российском рынке, а также рынке стран СНГ. В том числе планируется выпуск препаратов для государственных нужд.</w:t>
      </w:r>
    </w:p>
    <w:p w14:paraId="5CBF7E09" w14:textId="2D4BD4FC" w:rsidR="00C15E4B" w:rsidRPr="00DB0F80" w:rsidRDefault="00913A83" w:rsidP="00C15E4B">
      <w:pPr>
        <w:numPr>
          <w:ilvl w:val="0"/>
          <w:numId w:val="4"/>
        </w:numPr>
        <w:tabs>
          <w:tab w:val="clear" w:pos="1440"/>
          <w:tab w:val="num" w:pos="360"/>
        </w:tabs>
        <w:ind w:left="720"/>
      </w:pPr>
      <w:r w:rsidRPr="00DB0F80">
        <w:rPr>
          <w:b/>
          <w:i/>
        </w:rPr>
        <w:t xml:space="preserve">В соответствии со стратегией ФАРМА-2020, российский </w:t>
      </w:r>
      <w:proofErr w:type="spellStart"/>
      <w:r w:rsidRPr="00DB0F80">
        <w:rPr>
          <w:b/>
          <w:i/>
        </w:rPr>
        <w:t>фармрынок</w:t>
      </w:r>
      <w:proofErr w:type="spellEnd"/>
      <w:r w:rsidRPr="00DB0F80">
        <w:rPr>
          <w:b/>
          <w:i/>
        </w:rPr>
        <w:t xml:space="preserve"> вступил в фазу </w:t>
      </w:r>
      <w:proofErr w:type="spellStart"/>
      <w:r w:rsidRPr="00DB0F80">
        <w:rPr>
          <w:b/>
          <w:i/>
        </w:rPr>
        <w:t>импортозамещения</w:t>
      </w:r>
      <w:proofErr w:type="spellEnd"/>
      <w:r w:rsidRPr="00DB0F80">
        <w:rPr>
          <w:b/>
          <w:i/>
        </w:rPr>
        <w:t xml:space="preserve">. </w:t>
      </w:r>
      <w:r w:rsidR="003E4B14" w:rsidRPr="00DB0F80">
        <w:rPr>
          <w:b/>
          <w:i/>
        </w:rPr>
        <w:t>В то же время</w:t>
      </w:r>
      <w:r w:rsidRPr="00DB0F80">
        <w:rPr>
          <w:b/>
          <w:i/>
        </w:rPr>
        <w:t xml:space="preserve"> с</w:t>
      </w:r>
      <w:r w:rsidRPr="00DB0F80">
        <w:t xml:space="preserve">тавки пошлин на иностранные лекарства в результате вступления России в ВТО снизятся с 15% до 5% в течение переходного периода, пошлины на медицинское оборудование и лекарственные субстанции снизятся до 2-3% с нынешних 5-10%. Это значит, что независимые российские </w:t>
      </w:r>
      <w:proofErr w:type="spellStart"/>
      <w:r w:rsidRPr="00DB0F80">
        <w:t>фармкампании</w:t>
      </w:r>
      <w:proofErr w:type="spellEnd"/>
      <w:r w:rsidRPr="00DB0F80">
        <w:t xml:space="preserve"> окажутся в очень сложном положении. Иностранные компании либо вступали в альянс с российскими компаниями, либо начали строительство собственных предприятий и развитие партнерских сетей. Например, </w:t>
      </w:r>
      <w:proofErr w:type="spellStart"/>
      <w:r w:rsidRPr="00DB0F80">
        <w:t>Novartis</w:t>
      </w:r>
      <w:proofErr w:type="spellEnd"/>
      <w:r w:rsidRPr="00DB0F80">
        <w:t xml:space="preserve"> подтвердил намерение построить предприятие полного цикла в Санкт-Петербурге, и 24 ноября Санкт-Петербургская государственная химико-фармацевтическая академия (СПХФА) и </w:t>
      </w:r>
      <w:proofErr w:type="spellStart"/>
      <w:r w:rsidRPr="00DB0F80">
        <w:t>Novartis</w:t>
      </w:r>
      <w:proofErr w:type="spellEnd"/>
      <w:r w:rsidRPr="00DB0F80">
        <w:t xml:space="preserve"> подписали Меморандум о сотрудничестве и запустили при поддержке Комитета экономического развития, промышленной политики и торговли Санкт-Петербурга совместный образовательный проект «Время новых идей».  </w:t>
      </w:r>
    </w:p>
    <w:p w14:paraId="71744D93" w14:textId="77777777" w:rsidR="00C15E4B" w:rsidRPr="00DB0F80" w:rsidRDefault="00C15E4B" w:rsidP="00C15E4B">
      <w:pPr>
        <w:numPr>
          <w:ilvl w:val="0"/>
          <w:numId w:val="4"/>
        </w:numPr>
        <w:tabs>
          <w:tab w:val="clear" w:pos="1440"/>
          <w:tab w:val="num" w:pos="360"/>
        </w:tabs>
        <w:ind w:left="720"/>
      </w:pPr>
      <w:proofErr w:type="spellStart"/>
      <w:r w:rsidRPr="00DB0F80">
        <w:rPr>
          <w:b/>
          <w:i/>
        </w:rPr>
        <w:t>Ростехнологии</w:t>
      </w:r>
      <w:proofErr w:type="spellEnd"/>
      <w:r w:rsidRPr="00DB0F80">
        <w:rPr>
          <w:b/>
          <w:i/>
        </w:rPr>
        <w:t xml:space="preserve"> объявили о проведении IPO наиболее привлекательных «дочек» до 2015 года, о вложениях в венчурные проекты и о программе инновационного развития своих предприятий объемом</w:t>
      </w:r>
      <w:r w:rsidRPr="00DB0F80">
        <w:t xml:space="preserve"> 1 трлн рублей. Глава </w:t>
      </w:r>
      <w:proofErr w:type="spellStart"/>
      <w:r w:rsidRPr="00DB0F80">
        <w:t>Ростехнологий</w:t>
      </w:r>
      <w:proofErr w:type="spellEnd"/>
      <w:r w:rsidRPr="00DB0F80">
        <w:t xml:space="preserve">  Сергей Чемезов считает, что предусмотренное программой повышение инновационной активности обеспечит вывод корпорации на передовые позиции в мире по ряду технологических направлений: промышленные энергетические установки, электроника, композиционные материалы, биотехнологии, различные виды вооружения, военной и специальной техники.</w:t>
      </w:r>
    </w:p>
    <w:p w14:paraId="42A02EF7" w14:textId="77777777" w:rsidR="00C15E4B" w:rsidRPr="00DB0F80" w:rsidRDefault="00C15E4B" w:rsidP="00C15E4B">
      <w:pPr>
        <w:numPr>
          <w:ilvl w:val="0"/>
          <w:numId w:val="4"/>
        </w:numPr>
        <w:tabs>
          <w:tab w:val="clear" w:pos="1440"/>
          <w:tab w:val="num" w:pos="360"/>
        </w:tabs>
        <w:ind w:left="720"/>
      </w:pPr>
      <w:r w:rsidRPr="00DB0F80">
        <w:rPr>
          <w:b/>
          <w:i/>
        </w:rPr>
        <w:t>Темпы роста российского фармацевтического рынка разочаровывают крупные компании.</w:t>
      </w:r>
      <w:r w:rsidRPr="00DB0F80">
        <w:t xml:space="preserve"> Так, по данным ЦМИ «</w:t>
      </w:r>
      <w:proofErr w:type="spellStart"/>
      <w:r w:rsidRPr="00DB0F80">
        <w:t>Фармэксперт</w:t>
      </w:r>
      <w:proofErr w:type="spellEnd"/>
      <w:r w:rsidRPr="00DB0F80">
        <w:t xml:space="preserve">», по итогам первого полугодия 2011 года рост сегмента рецептурных препаратов России составил 11,3%, а безрецептурных – 9,2% при расчетах в рублях. Рынок же привык к темпам роста около 20%. </w:t>
      </w:r>
      <w:r w:rsidRPr="00DB0F80">
        <w:rPr>
          <w:lang w:val="en-US"/>
        </w:rPr>
        <w:t> </w:t>
      </w:r>
      <w:r w:rsidRPr="00DB0F80">
        <w:t xml:space="preserve">С принятием закона «Об обращении лекарственных средств» в сентябре 2010 г. правила игры на российском фармацевтическом рынке существенно изменились, что притормозило процесс роста рынка, кроме того, население в условиях посткризисных тенденций приобретает меньше лекарств, чем до кризиса. Все это влияет на </w:t>
      </w:r>
      <w:proofErr w:type="spellStart"/>
      <w:r w:rsidRPr="00DB0F80">
        <w:t>маржинальность</w:t>
      </w:r>
      <w:proofErr w:type="spellEnd"/>
      <w:r w:rsidRPr="00DB0F80">
        <w:t xml:space="preserve"> </w:t>
      </w:r>
      <w:proofErr w:type="spellStart"/>
      <w:r w:rsidRPr="00DB0F80">
        <w:t>фармбизнеса</w:t>
      </w:r>
      <w:proofErr w:type="spellEnd"/>
      <w:r w:rsidRPr="00DB0F80">
        <w:t xml:space="preserve">  - она снижается. Было введено государственное регулирование цен на лекарства, включенные в перечень жизненно необходимых и важнейших (ЖНВЛП), изменился порядок регистрации препаратов, предшествующий их выводу на рынок, трансформировались правила проведения клинических исследований, произошли и другие изменения. В декабре 2010 г. </w:t>
      </w:r>
      <w:proofErr w:type="spellStart"/>
      <w:r w:rsidRPr="00DB0F80">
        <w:t>премьер­министр</w:t>
      </w:r>
      <w:proofErr w:type="spellEnd"/>
      <w:r w:rsidRPr="00DB0F80">
        <w:t xml:space="preserve"> Владимир Путин заявил, что Россия постепенно закроет свой рынок для импорта фармацевтической продукции, но будет поддерживать создание внутри страны </w:t>
      </w:r>
      <w:proofErr w:type="spellStart"/>
      <w:r w:rsidRPr="00DB0F80">
        <w:t>фармпредприятий</w:t>
      </w:r>
      <w:proofErr w:type="spellEnd"/>
      <w:r w:rsidRPr="00DB0F80">
        <w:t xml:space="preserve"> со стопроцентным иностранным капиталом. </w:t>
      </w:r>
    </w:p>
    <w:p w14:paraId="34268C2A" w14:textId="77777777" w:rsidR="00C15E4B" w:rsidRPr="00DB0F80" w:rsidRDefault="00C15E4B" w:rsidP="00C15E4B">
      <w:pPr>
        <w:numPr>
          <w:ilvl w:val="0"/>
          <w:numId w:val="4"/>
        </w:numPr>
        <w:tabs>
          <w:tab w:val="clear" w:pos="1440"/>
          <w:tab w:val="num" w:pos="360"/>
        </w:tabs>
        <w:ind w:left="720"/>
      </w:pPr>
      <w:r w:rsidRPr="00DB0F80">
        <w:rPr>
          <w:b/>
          <w:i/>
        </w:rPr>
        <w:t>Новый инвестиционный фонд «Отечественные инновации» создадут в России,</w:t>
      </w:r>
      <w:r w:rsidRPr="00DB0F80">
        <w:t xml:space="preserve"> сообщил профессор Высшей школы экономики Андрей Хазин, отметив, что фонд устранит главный недостаток инновационных российских проектов и станет одним из крупнейших внедренческих институтов России. Подробностей пока не сообщается.</w:t>
      </w:r>
    </w:p>
    <w:p w14:paraId="0BA3A8FF" w14:textId="77777777" w:rsidR="00C15E4B" w:rsidRPr="00DB0F80" w:rsidRDefault="00C15E4B" w:rsidP="00C15E4B">
      <w:pPr>
        <w:numPr>
          <w:ilvl w:val="0"/>
          <w:numId w:val="4"/>
        </w:numPr>
        <w:tabs>
          <w:tab w:val="clear" w:pos="1440"/>
          <w:tab w:val="num" w:pos="360"/>
        </w:tabs>
        <w:ind w:left="720"/>
      </w:pPr>
      <w:r w:rsidRPr="00DB0F80">
        <w:t>Биотехнологическая компания ООО «</w:t>
      </w:r>
      <w:proofErr w:type="spellStart"/>
      <w:r w:rsidRPr="00DB0F80">
        <w:t>ОнкоМакс</w:t>
      </w:r>
      <w:proofErr w:type="spellEnd"/>
      <w:r w:rsidRPr="00DB0F80">
        <w:t xml:space="preserve">» — первый проект, совместно </w:t>
      </w:r>
      <w:proofErr w:type="spellStart"/>
      <w:r w:rsidRPr="00DB0F80">
        <w:t>проинвестированный</w:t>
      </w:r>
      <w:proofErr w:type="spellEnd"/>
      <w:r w:rsidRPr="00DB0F80">
        <w:t xml:space="preserve"> венчурным фондом «Максвелл </w:t>
      </w:r>
      <w:proofErr w:type="spellStart"/>
      <w:r w:rsidRPr="00DB0F80">
        <w:t>Биотех</w:t>
      </w:r>
      <w:proofErr w:type="spellEnd"/>
      <w:r w:rsidRPr="00DB0F80">
        <w:t xml:space="preserve">» и Фондом посевных инвестиций РВК — успешно завершила разработку и доклиническое исследование эффективности </w:t>
      </w:r>
      <w:proofErr w:type="spellStart"/>
      <w:r w:rsidRPr="00DB0F80">
        <w:t>таргетного</w:t>
      </w:r>
      <w:proofErr w:type="spellEnd"/>
      <w:r w:rsidRPr="00DB0F80">
        <w:t xml:space="preserve"> препарата на основе </w:t>
      </w:r>
      <w:proofErr w:type="spellStart"/>
      <w:r w:rsidRPr="00DB0F80">
        <w:t>гуманизированного</w:t>
      </w:r>
      <w:proofErr w:type="spellEnd"/>
      <w:r w:rsidRPr="00DB0F80">
        <w:t xml:space="preserve"> </w:t>
      </w:r>
      <w:proofErr w:type="spellStart"/>
      <w:r w:rsidRPr="00DB0F80">
        <w:t>моноклонального</w:t>
      </w:r>
      <w:proofErr w:type="spellEnd"/>
      <w:r w:rsidRPr="00DB0F80">
        <w:t xml:space="preserve"> антитела, блокирующего рецептор фактора роста фибробластов.</w:t>
      </w:r>
    </w:p>
    <w:p w14:paraId="6E84C207" w14:textId="77777777" w:rsidR="00C15E4B" w:rsidRPr="00DB0F80" w:rsidRDefault="00C15E4B" w:rsidP="00C15E4B">
      <w:pPr>
        <w:numPr>
          <w:ilvl w:val="0"/>
          <w:numId w:val="4"/>
        </w:numPr>
        <w:tabs>
          <w:tab w:val="clear" w:pos="1440"/>
          <w:tab w:val="num" w:pos="360"/>
        </w:tabs>
        <w:ind w:left="720"/>
      </w:pPr>
      <w:r w:rsidRPr="00DB0F80">
        <w:rPr>
          <w:b/>
          <w:i/>
        </w:rPr>
        <w:t>Продвижение одной из одиозных российских инноваций –</w:t>
      </w:r>
      <w:r w:rsidRPr="00DB0F80">
        <w:t xml:space="preserve"> системы навигации ГЛОНАСС - вступает в активную фазу внедрения продукта на рынок. Правительство РФ с 1 января 2012 года обязало компании, осуществляющие </w:t>
      </w:r>
      <w:proofErr w:type="spellStart"/>
      <w:r w:rsidRPr="00DB0F80">
        <w:t>пассажироперевозки</w:t>
      </w:r>
      <w:proofErr w:type="spellEnd"/>
      <w:r w:rsidRPr="00DB0F80">
        <w:t xml:space="preserve">, устанавливать на транспортных средствах систему ГЛОНАСС, наличие которого станет обязательным условием для выдачи лицензии, хотя спутниковая группировка системы пока не полностью размещена на орбите. Очевидно, что для всесторонней поддержки проекта генеральный конструктор ГЛОНАСС - генеральный директор компании «Российские космические системы» Юрий </w:t>
      </w:r>
      <w:proofErr w:type="spellStart"/>
      <w:r w:rsidRPr="00DB0F80">
        <w:t>Урличич</w:t>
      </w:r>
      <w:proofErr w:type="spellEnd"/>
      <w:r w:rsidRPr="00DB0F80">
        <w:t xml:space="preserve"> - вошел в состав президентской комиссии по модернизации экономики.</w:t>
      </w:r>
    </w:p>
    <w:p w14:paraId="6E689045" w14:textId="77777777" w:rsidR="00C15E4B" w:rsidRPr="00DB0F80" w:rsidRDefault="00C15E4B" w:rsidP="00C15E4B"/>
    <w:p w14:paraId="6D664DB3" w14:textId="77777777" w:rsidR="00913A83" w:rsidRPr="00DB0F80" w:rsidRDefault="00913A83" w:rsidP="00913A83"/>
    <w:p w14:paraId="08BFBDFF" w14:textId="77777777" w:rsidR="00913A83" w:rsidRPr="00DB0F80" w:rsidRDefault="00913A83" w:rsidP="00913A83">
      <w:pPr>
        <w:pStyle w:val="3"/>
        <w:rPr>
          <w:rFonts w:ascii="Times New Roman" w:hAnsi="Times New Roman"/>
        </w:rPr>
      </w:pPr>
      <w:bookmarkStart w:id="25" w:name="_Toc163194261"/>
      <w:bookmarkStart w:id="26" w:name="_Toc184362518"/>
      <w:r w:rsidRPr="00DB0F80">
        <w:rPr>
          <w:rFonts w:ascii="Times New Roman" w:hAnsi="Times New Roman"/>
        </w:rPr>
        <w:t>2.5 Социальные тренды</w:t>
      </w:r>
      <w:bookmarkEnd w:id="25"/>
      <w:bookmarkEnd w:id="26"/>
    </w:p>
    <w:p w14:paraId="3EE89DC1" w14:textId="77777777" w:rsidR="00913A83" w:rsidRPr="00DB0F80" w:rsidRDefault="00913A83" w:rsidP="00913A83"/>
    <w:p w14:paraId="7CF8BED7" w14:textId="77777777" w:rsidR="00913A83" w:rsidRPr="00DB0F80" w:rsidRDefault="00913A83" w:rsidP="006B5767">
      <w:pPr>
        <w:numPr>
          <w:ilvl w:val="1"/>
          <w:numId w:val="12"/>
        </w:numPr>
      </w:pPr>
      <w:r w:rsidRPr="00DB0F80">
        <w:rPr>
          <w:b/>
          <w:i/>
        </w:rPr>
        <w:t>Население полагает, что Россия все-таки страна возможностей: хуже всего в России сегодня обстоят дела с соблюдением законов, а лучше всего – с возможностями для самореализации</w:t>
      </w:r>
      <w:r w:rsidRPr="00DB0F80">
        <w:rPr>
          <w:rStyle w:val="ab"/>
          <w:b/>
          <w:i/>
        </w:rPr>
        <w:footnoteReference w:id="1"/>
      </w:r>
      <w:r w:rsidRPr="00DB0F80">
        <w:rPr>
          <w:b/>
          <w:i/>
        </w:rPr>
        <w:t>.</w:t>
      </w:r>
      <w:r w:rsidRPr="00DB0F80">
        <w:t xml:space="preserve"> В рамках совместного проекта Фонда Общественное Мнение и Сбербанка «Россия-2021» было выделено 19 важнейших сфер жизни – от здоровья населения и уровня развития науки до взаимоуважения людей и авторитета страны в мире – и респондентов просили оценить положение дел в них по 10-балльной шкале. Это исследование также показало, что, по мнению опрошенных, именно в </w:t>
      </w:r>
      <w:r w:rsidRPr="00DB0F80">
        <w:rPr>
          <w:b/>
          <w:i/>
        </w:rPr>
        <w:t xml:space="preserve">сфере развития интеллектуального капитала нации нас ожидает наибольший прогресс в 2012 году: </w:t>
      </w:r>
      <w:r w:rsidRPr="00DB0F80">
        <w:t>улучшится состояние науки (с уровня оценки в 6,3 до 9,4 баллов), возрастут возможности для самореализации (с 7,4 до 10), появятся новые открытия и идеи (с 6,1 до 8,3), будут разработаны и внедрены новые технологии ( с 5,8 до 9,2). В области человеческого и социального капитала оценки не столь позитивные: например, будет снижаться уровень доверия между людьми и ухудшаться здоровье населения.</w:t>
      </w:r>
    </w:p>
    <w:p w14:paraId="6E0E021B" w14:textId="77777777" w:rsidR="005B5650" w:rsidRPr="00DB0F80" w:rsidRDefault="005B5650" w:rsidP="006B5767">
      <w:pPr>
        <w:numPr>
          <w:ilvl w:val="1"/>
          <w:numId w:val="12"/>
        </w:numPr>
        <w:rPr>
          <w:b/>
          <w:i/>
        </w:rPr>
      </w:pPr>
      <w:r w:rsidRPr="00DB0F80">
        <w:rPr>
          <w:b/>
          <w:i/>
        </w:rPr>
        <w:t>Российский интернет – по-прежнему активно растущий рынок, перспективный для рекламы и для интернет-пиратства.</w:t>
      </w:r>
    </w:p>
    <w:p w14:paraId="2A73C9E9" w14:textId="77777777" w:rsidR="005B5650" w:rsidRPr="00DB0F80" w:rsidRDefault="005B5650" w:rsidP="005B5650">
      <w:pPr>
        <w:ind w:left="1080"/>
      </w:pPr>
      <w:r w:rsidRPr="00DB0F80">
        <w:rPr>
          <w:b/>
          <w:i/>
        </w:rPr>
        <w:t xml:space="preserve">Так,  интернет-аудитория увеличилась в 2,5 раза за два года - </w:t>
      </w:r>
      <w:r w:rsidRPr="00DB0F80">
        <w:t xml:space="preserve"> с 10 миллионов пользователей в августе 2009 года до 25 миллионов в минувшем августе, следует из данных аналитической компании </w:t>
      </w:r>
      <w:proofErr w:type="spellStart"/>
      <w:r w:rsidRPr="00DB0F80">
        <w:t>OpenStat</w:t>
      </w:r>
      <w:proofErr w:type="spellEnd"/>
      <w:r w:rsidRPr="00DB0F80">
        <w:t>. Основной прирост аудитории произошел за счет регионов, совокупная же доля пользователей из Москвы и Петербурга за это время сократилась с более чем 51% примерно до 40%.</w:t>
      </w:r>
    </w:p>
    <w:p w14:paraId="3715AC1D" w14:textId="77777777" w:rsidR="005B5650" w:rsidRPr="00DB0F80" w:rsidRDefault="005B5650" w:rsidP="005B5650">
      <w:pPr>
        <w:ind w:left="1080"/>
      </w:pPr>
      <w:r w:rsidRPr="00DB0F80">
        <w:t xml:space="preserve">Фонд "Общественное мнение" в то же время подтверждает, что безусловными лидерами по использованию Интернета остаются Москва и Санкт-Петербург. Но не отстают и области - Тюменская, Иркутская и Нижегородская. Там, по мнению социологов, как раз и стоит ожидать максимального прироста численности интернет-аудитории в ближайшее время - около 130 тысяч человек в каждой из областей. Между регионами-лидерами и регионами-аутсайдерами сохраняется более чем двукратная разница по показателю доли месячной интернет-аудитории (67-68% в двух столицах против 29%  в Тыве или 34 % в Мордовии). Среднероссийский показатель составляет 48%. </w:t>
      </w:r>
    </w:p>
    <w:p w14:paraId="435C3B8A" w14:textId="77777777" w:rsidR="005B5650" w:rsidRPr="00DB0F80" w:rsidRDefault="005B5650" w:rsidP="006B5767">
      <w:pPr>
        <w:numPr>
          <w:ilvl w:val="1"/>
          <w:numId w:val="12"/>
        </w:numPr>
        <w:rPr>
          <w:b/>
          <w:i/>
        </w:rPr>
      </w:pPr>
      <w:r w:rsidRPr="00DB0F80">
        <w:rPr>
          <w:b/>
          <w:i/>
        </w:rPr>
        <w:t xml:space="preserve">Поддержка инноваций в регионах - по-прежнему явление крайне редкое. </w:t>
      </w:r>
    </w:p>
    <w:p w14:paraId="4464E849" w14:textId="77777777" w:rsidR="005B5650" w:rsidRPr="00DB0F80" w:rsidRDefault="005B5650" w:rsidP="005B5650">
      <w:pPr>
        <w:ind w:left="1080"/>
      </w:pPr>
      <w:proofErr w:type="spellStart"/>
      <w:r w:rsidRPr="00DB0F80">
        <w:t>Медиахолдинг</w:t>
      </w:r>
      <w:proofErr w:type="spellEnd"/>
      <w:r w:rsidRPr="00DB0F80">
        <w:t xml:space="preserve"> «Эксперт» и Фонд «</w:t>
      </w:r>
      <w:proofErr w:type="spellStart"/>
      <w:r w:rsidRPr="00DB0F80">
        <w:t>Сколково</w:t>
      </w:r>
      <w:proofErr w:type="spellEnd"/>
      <w:r w:rsidRPr="00DB0F80">
        <w:t>» инициировали  проект «Барометр развития городской среды России – 2011»  с целью оценить реальный уровень использования современных технологических и управленческих решений в городах, провести своего рода общественный аудит инновационного развития городов. Основные выводы исследования «Барометр развития городской среды России – 2011»:</w:t>
      </w:r>
    </w:p>
    <w:p w14:paraId="6E301979" w14:textId="77777777" w:rsidR="005B5650" w:rsidRPr="00DB0F80" w:rsidRDefault="005B5650" w:rsidP="005B5650">
      <w:pPr>
        <w:numPr>
          <w:ilvl w:val="0"/>
          <w:numId w:val="7"/>
        </w:numPr>
        <w:ind w:left="2835" w:firstLine="284"/>
      </w:pPr>
      <w:r w:rsidRPr="00DB0F80">
        <w:t>Вопреки распространенному мнению, уровень развития транспортной инфраструктуры в российских городах удовлетворяет большинство жителей.</w:t>
      </w:r>
    </w:p>
    <w:p w14:paraId="464E38CF" w14:textId="77777777" w:rsidR="005B5650" w:rsidRPr="00DB0F80" w:rsidRDefault="005B5650" w:rsidP="005B5650">
      <w:pPr>
        <w:numPr>
          <w:ilvl w:val="0"/>
          <w:numId w:val="7"/>
        </w:numPr>
        <w:ind w:left="2835" w:firstLine="284"/>
      </w:pPr>
      <w:r w:rsidRPr="00DB0F80">
        <w:t>Самые безопасные города в стране – мегаполисы и их спутники.</w:t>
      </w:r>
    </w:p>
    <w:p w14:paraId="41E62ECC" w14:textId="77777777" w:rsidR="005B5650" w:rsidRPr="00DB0F80" w:rsidRDefault="005B5650" w:rsidP="005B5650">
      <w:pPr>
        <w:numPr>
          <w:ilvl w:val="0"/>
          <w:numId w:val="7"/>
        </w:numPr>
        <w:ind w:left="2835" w:firstLine="284"/>
      </w:pPr>
      <w:r w:rsidRPr="00DB0F80">
        <w:t>Сформировавшаяся в мегаполисах и районных центрах инфраструктура стимулирует развитие сферы социальных отношений.</w:t>
      </w:r>
    </w:p>
    <w:p w14:paraId="369E1A88" w14:textId="77777777" w:rsidR="005B5650" w:rsidRPr="00DB0F80" w:rsidRDefault="005B5650" w:rsidP="005B5650">
      <w:pPr>
        <w:numPr>
          <w:ilvl w:val="0"/>
          <w:numId w:val="7"/>
        </w:numPr>
        <w:ind w:left="2835" w:firstLine="284"/>
      </w:pPr>
      <w:r w:rsidRPr="00DB0F80">
        <w:t>Невзирая на продвижение темы модернизации и инновационного развития на самом высоком уровне, большинство городов страны имеют весьма низкие показатели развития инновационной среды.</w:t>
      </w:r>
    </w:p>
    <w:p w14:paraId="6A6CA5C0" w14:textId="77777777" w:rsidR="005B5650" w:rsidRPr="00DB0F80" w:rsidRDefault="005B5650" w:rsidP="005B5650">
      <w:pPr>
        <w:numPr>
          <w:ilvl w:val="0"/>
          <w:numId w:val="7"/>
        </w:numPr>
        <w:ind w:left="2835" w:firstLine="284"/>
      </w:pPr>
      <w:r w:rsidRPr="00DB0F80">
        <w:t>Власти российских городов – и больших и малых – практически не поддерживают изобретателей или малые инновационные предприятия.</w:t>
      </w:r>
    </w:p>
    <w:p w14:paraId="651FA87D" w14:textId="77777777" w:rsidR="005B5650" w:rsidRPr="00DB0F80" w:rsidRDefault="005B5650" w:rsidP="005B5650">
      <w:pPr>
        <w:numPr>
          <w:ilvl w:val="0"/>
          <w:numId w:val="7"/>
        </w:numPr>
        <w:ind w:left="2835" w:firstLine="284"/>
      </w:pPr>
      <w:r w:rsidRPr="00DB0F80">
        <w:t xml:space="preserve">В городах практически не внедряются актуальные технологии, связанные с </w:t>
      </w:r>
      <w:proofErr w:type="spellStart"/>
      <w:r w:rsidRPr="00DB0F80">
        <w:t>энергоэффективностью</w:t>
      </w:r>
      <w:proofErr w:type="spellEnd"/>
      <w:r w:rsidRPr="00DB0F80">
        <w:t xml:space="preserve"> и экологией.</w:t>
      </w:r>
    </w:p>
    <w:p w14:paraId="0A8FB947" w14:textId="77777777" w:rsidR="005B5650" w:rsidRPr="00DB0F80" w:rsidRDefault="005B5650" w:rsidP="005B5650">
      <w:pPr>
        <w:ind w:left="720" w:firstLine="414"/>
      </w:pPr>
    </w:p>
    <w:p w14:paraId="46C3818E" w14:textId="77777777" w:rsidR="005B5650" w:rsidRPr="00DB0F80" w:rsidRDefault="005B5650" w:rsidP="006B5767">
      <w:pPr>
        <w:numPr>
          <w:ilvl w:val="1"/>
          <w:numId w:val="12"/>
        </w:numPr>
        <w:rPr>
          <w:b/>
          <w:i/>
        </w:rPr>
      </w:pPr>
      <w:r w:rsidRPr="00DB0F80">
        <w:rPr>
          <w:b/>
          <w:i/>
        </w:rPr>
        <w:t>Информированность о проекте «</w:t>
      </w:r>
      <w:proofErr w:type="spellStart"/>
      <w:r w:rsidRPr="00DB0F80">
        <w:rPr>
          <w:b/>
          <w:i/>
        </w:rPr>
        <w:t>Сколково</w:t>
      </w:r>
      <w:proofErr w:type="spellEnd"/>
      <w:r w:rsidRPr="00DB0F80">
        <w:rPr>
          <w:b/>
          <w:i/>
        </w:rPr>
        <w:t>» растет, заинтересованность – стоит на месте</w:t>
      </w:r>
    </w:p>
    <w:p w14:paraId="554DF73B" w14:textId="77777777" w:rsidR="005B5650" w:rsidRPr="00DB0F80" w:rsidRDefault="005B5650" w:rsidP="005B5650">
      <w:pPr>
        <w:ind w:left="720"/>
      </w:pPr>
      <w:r w:rsidRPr="00DB0F80">
        <w:t>ФОМ на основании августовского опроса 7500 респондентов считает, что положительное отношение к проекту «</w:t>
      </w:r>
      <w:proofErr w:type="spellStart"/>
      <w:r w:rsidRPr="00DB0F80">
        <w:t>Сколково</w:t>
      </w:r>
      <w:proofErr w:type="spellEnd"/>
      <w:r w:rsidRPr="00DB0F80">
        <w:t>» и уверенность в необходимости внедрения инноваций в России на фоне безразличия к деталям этой темы может говорить о слабом понимании населением сути модернизации. Так, знают о «</w:t>
      </w:r>
      <w:proofErr w:type="spellStart"/>
      <w:r w:rsidRPr="00DB0F80">
        <w:t>Сколково</w:t>
      </w:r>
      <w:proofErr w:type="spellEnd"/>
      <w:r w:rsidRPr="00DB0F80">
        <w:t>» 19% респондентов, что-то слышали - 26%, впервые узнали – 52%. О молодежном форуме «Селигер» знают или что-то слышали 34%. При этом только 9% сообщили о собственном интересе к теме инноваций.</w:t>
      </w:r>
    </w:p>
    <w:p w14:paraId="2B1279B0" w14:textId="77777777" w:rsidR="005B5650" w:rsidRPr="00DB0F80" w:rsidRDefault="005B5650" w:rsidP="006B5767">
      <w:pPr>
        <w:numPr>
          <w:ilvl w:val="1"/>
          <w:numId w:val="12"/>
        </w:numPr>
        <w:rPr>
          <w:b/>
          <w:i/>
        </w:rPr>
      </w:pPr>
      <w:r w:rsidRPr="00DB0F80">
        <w:rPr>
          <w:b/>
          <w:i/>
        </w:rPr>
        <w:t>Российский эмигрант – молодой человек, стремящийся улучшить свой уровень жизни</w:t>
      </w:r>
    </w:p>
    <w:p w14:paraId="7ED313F3" w14:textId="77777777" w:rsidR="005B5650" w:rsidRPr="00DB0F80" w:rsidRDefault="005B5650" w:rsidP="005B5650">
      <w:pPr>
        <w:ind w:left="720"/>
      </w:pPr>
      <w:r w:rsidRPr="00DB0F80">
        <w:t>Данные ВЦИОМ показывают, что главный мотив переезда в другую страну для тех, кто желал бы эмигрировать  из России, - возможность улучшить уровень жизни (42%). Существенно реже респонденты отмечают, что хотят жить там, где больше порядка (18%), перспектив (15%), а также указывают на то, что им нравится какая-либо определенная страна (12%).  Наименее значимые основания для эмиграции - стремление к  безопасности (5%) и желание жить рядом с родными (7%). Наиболее активны в своем стремлении эмигрировать молодые россияне. Именно среди 18-24-летних больше всего тех, кто собирает информацию о стране (26%), консультируется со знакомыми, имеющими опыт переезда (29%), изучает иностранный язык (29%), ищет работу за рубежом (16%).</w:t>
      </w:r>
    </w:p>
    <w:p w14:paraId="122574E7" w14:textId="77777777" w:rsidR="005B5650" w:rsidRDefault="005B5650" w:rsidP="005B5650">
      <w:pPr>
        <w:ind w:left="720"/>
      </w:pPr>
    </w:p>
    <w:p w14:paraId="42027911" w14:textId="77777777" w:rsidR="005B5650" w:rsidRDefault="005B5650" w:rsidP="005B5650">
      <w:pPr>
        <w:ind w:left="720"/>
      </w:pPr>
    </w:p>
    <w:p w14:paraId="73EB4F06" w14:textId="77777777" w:rsidR="005B5650" w:rsidRDefault="005B5650" w:rsidP="005B5650">
      <w:pPr>
        <w:ind w:left="720"/>
      </w:pPr>
    </w:p>
    <w:p w14:paraId="25438ED2" w14:textId="77777777" w:rsidR="005B5650" w:rsidRDefault="005B5650" w:rsidP="005B5650">
      <w:pPr>
        <w:ind w:left="720"/>
      </w:pPr>
    </w:p>
    <w:p w14:paraId="2BCAC8A9" w14:textId="77777777" w:rsidR="005B5650" w:rsidRDefault="005B5650" w:rsidP="005B5650">
      <w:pPr>
        <w:ind w:left="720"/>
      </w:pPr>
    </w:p>
    <w:p w14:paraId="1D80C1FB" w14:textId="77777777" w:rsidR="005B5650" w:rsidRDefault="005B5650"/>
    <w:sectPr w:rsidR="005B5650" w:rsidSect="00E815B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7051" w14:textId="77777777" w:rsidR="006B5767" w:rsidRDefault="006B5767" w:rsidP="00913A83">
      <w:r>
        <w:separator/>
      </w:r>
    </w:p>
  </w:endnote>
  <w:endnote w:type="continuationSeparator" w:id="0">
    <w:p w14:paraId="43F9F1C3" w14:textId="77777777" w:rsidR="006B5767" w:rsidRDefault="006B5767" w:rsidP="0091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C23C" w14:textId="77777777" w:rsidR="006B5767" w:rsidRDefault="006B5767" w:rsidP="00913A83">
      <w:r>
        <w:separator/>
      </w:r>
    </w:p>
  </w:footnote>
  <w:footnote w:type="continuationSeparator" w:id="0">
    <w:p w14:paraId="19E82BCA" w14:textId="77777777" w:rsidR="006B5767" w:rsidRDefault="006B5767" w:rsidP="00913A83">
      <w:r>
        <w:continuationSeparator/>
      </w:r>
    </w:p>
  </w:footnote>
  <w:footnote w:id="1">
    <w:p w14:paraId="34E24009" w14:textId="77777777" w:rsidR="006B5767" w:rsidRPr="00525D80" w:rsidRDefault="006B5767" w:rsidP="00913A83">
      <w:pPr>
        <w:pStyle w:val="a9"/>
        <w:rPr>
          <w:lang w:val="ru-RU"/>
        </w:rPr>
      </w:pPr>
      <w:r>
        <w:rPr>
          <w:rStyle w:val="ab"/>
        </w:rPr>
        <w:footnoteRef/>
      </w:r>
      <w:r>
        <w:t xml:space="preserve"> </w:t>
      </w:r>
      <w:hyperlink r:id="rId1" w:history="1">
        <w:r>
          <w:rPr>
            <w:rStyle w:val="a3"/>
          </w:rPr>
          <w:t>http://fom.ru/special/sberbank_21/10248</w:t>
        </w:r>
      </w:hyperlink>
      <w:r>
        <w:rPr>
          <w:lang w:val="ru-RU"/>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7B31"/>
    <w:multiLevelType w:val="hybridMultilevel"/>
    <w:tmpl w:val="D996CA96"/>
    <w:lvl w:ilvl="0" w:tplc="000F0409">
      <w:start w:val="1"/>
      <w:numFmt w:val="decimal"/>
      <w:lvlText w:val="%1."/>
      <w:lvlJc w:val="left"/>
      <w:pPr>
        <w:tabs>
          <w:tab w:val="num" w:pos="1440"/>
        </w:tabs>
        <w:ind w:left="1440" w:hanging="360"/>
      </w:pPr>
      <w:rPr>
        <w:rFonts w:cs="Times New Roman"/>
      </w:rPr>
    </w:lvl>
    <w:lvl w:ilvl="1" w:tplc="00190409">
      <w:start w:val="1"/>
      <w:numFmt w:val="lowerLetter"/>
      <w:lvlText w:val="%2."/>
      <w:lvlJc w:val="left"/>
      <w:pPr>
        <w:tabs>
          <w:tab w:val="num" w:pos="2160"/>
        </w:tabs>
        <w:ind w:left="2160" w:hanging="360"/>
      </w:pPr>
      <w:rPr>
        <w:rFonts w:cs="Times New Roman"/>
      </w:rPr>
    </w:lvl>
    <w:lvl w:ilvl="2" w:tplc="001B0409" w:tentative="1">
      <w:start w:val="1"/>
      <w:numFmt w:val="lowerRoman"/>
      <w:lvlText w:val="%3."/>
      <w:lvlJc w:val="right"/>
      <w:pPr>
        <w:tabs>
          <w:tab w:val="num" w:pos="2880"/>
        </w:tabs>
        <w:ind w:left="2880" w:hanging="180"/>
      </w:pPr>
      <w:rPr>
        <w:rFonts w:cs="Times New Roman"/>
      </w:rPr>
    </w:lvl>
    <w:lvl w:ilvl="3" w:tplc="000F0409" w:tentative="1">
      <w:start w:val="1"/>
      <w:numFmt w:val="decimal"/>
      <w:lvlText w:val="%4."/>
      <w:lvlJc w:val="left"/>
      <w:pPr>
        <w:tabs>
          <w:tab w:val="num" w:pos="3600"/>
        </w:tabs>
        <w:ind w:left="3600" w:hanging="360"/>
      </w:pPr>
      <w:rPr>
        <w:rFonts w:cs="Times New Roman"/>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1">
    <w:nsid w:val="22D62FBB"/>
    <w:multiLevelType w:val="hybridMultilevel"/>
    <w:tmpl w:val="1AF2FE42"/>
    <w:lvl w:ilvl="0" w:tplc="0409000F">
      <w:start w:val="1"/>
      <w:numFmt w:val="decimal"/>
      <w:lvlText w:val="%1."/>
      <w:lvlJc w:val="left"/>
      <w:pPr>
        <w:ind w:left="720" w:hanging="360"/>
      </w:pPr>
      <w:rPr>
        <w:rFonts w:cs="Times New Roman" w:hint="default"/>
      </w:rPr>
    </w:lvl>
    <w:lvl w:ilvl="1" w:tplc="E86C1E3C">
      <w:start w:val="1"/>
      <w:numFmt w:val="decimal"/>
      <w:lvlText w:val="%2."/>
      <w:lvlJc w:val="left"/>
      <w:pPr>
        <w:tabs>
          <w:tab w:val="num" w:pos="1440"/>
        </w:tabs>
        <w:ind w:left="1440" w:hanging="360"/>
      </w:pPr>
      <w:rPr>
        <w:rFonts w:cs="Times New Roman" w:hint="default"/>
        <w:b/>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AF0044F"/>
    <w:multiLevelType w:val="hybridMultilevel"/>
    <w:tmpl w:val="1AF2FE42"/>
    <w:lvl w:ilvl="0" w:tplc="0409000F">
      <w:start w:val="1"/>
      <w:numFmt w:val="decimal"/>
      <w:lvlText w:val="%1."/>
      <w:lvlJc w:val="left"/>
      <w:pPr>
        <w:ind w:left="720" w:hanging="360"/>
      </w:pPr>
      <w:rPr>
        <w:rFonts w:cs="Times New Roman" w:hint="default"/>
      </w:rPr>
    </w:lvl>
    <w:lvl w:ilvl="1" w:tplc="E86C1E3C">
      <w:start w:val="1"/>
      <w:numFmt w:val="decimal"/>
      <w:lvlText w:val="%2."/>
      <w:lvlJc w:val="left"/>
      <w:pPr>
        <w:tabs>
          <w:tab w:val="num" w:pos="1440"/>
        </w:tabs>
        <w:ind w:left="1440" w:hanging="360"/>
      </w:pPr>
      <w:rPr>
        <w:rFonts w:cs="Times New Roman" w:hint="default"/>
        <w:b/>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8E05A2"/>
    <w:multiLevelType w:val="hybridMultilevel"/>
    <w:tmpl w:val="95A42816"/>
    <w:lvl w:ilvl="0" w:tplc="2D742DB6">
      <w:start w:val="1"/>
      <w:numFmt w:val="bullet"/>
      <w:lvlText w:val="o"/>
      <w:lvlJc w:val="left"/>
      <w:pPr>
        <w:tabs>
          <w:tab w:val="num" w:pos="3229"/>
        </w:tabs>
        <w:ind w:left="3229" w:hanging="360"/>
      </w:pPr>
      <w:rPr>
        <w:rFonts w:ascii="Courier New" w:hAnsi="Courier New" w:hint="default"/>
        <w:sz w:val="1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CF5707A"/>
    <w:multiLevelType w:val="hybridMultilevel"/>
    <w:tmpl w:val="4B56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33B32"/>
    <w:multiLevelType w:val="hybridMultilevel"/>
    <w:tmpl w:val="D996CA96"/>
    <w:lvl w:ilvl="0" w:tplc="000F0409">
      <w:start w:val="1"/>
      <w:numFmt w:val="decimal"/>
      <w:lvlText w:val="%1."/>
      <w:lvlJc w:val="left"/>
      <w:pPr>
        <w:tabs>
          <w:tab w:val="num" w:pos="1440"/>
        </w:tabs>
        <w:ind w:left="1440" w:hanging="360"/>
      </w:pPr>
      <w:rPr>
        <w:rFonts w:cs="Times New Roman"/>
      </w:rPr>
    </w:lvl>
    <w:lvl w:ilvl="1" w:tplc="00190409">
      <w:start w:val="1"/>
      <w:numFmt w:val="lowerLetter"/>
      <w:lvlText w:val="%2."/>
      <w:lvlJc w:val="left"/>
      <w:pPr>
        <w:tabs>
          <w:tab w:val="num" w:pos="2160"/>
        </w:tabs>
        <w:ind w:left="2160" w:hanging="360"/>
      </w:pPr>
      <w:rPr>
        <w:rFonts w:cs="Times New Roman"/>
      </w:rPr>
    </w:lvl>
    <w:lvl w:ilvl="2" w:tplc="001B0409" w:tentative="1">
      <w:start w:val="1"/>
      <w:numFmt w:val="lowerRoman"/>
      <w:lvlText w:val="%3."/>
      <w:lvlJc w:val="right"/>
      <w:pPr>
        <w:tabs>
          <w:tab w:val="num" w:pos="2880"/>
        </w:tabs>
        <w:ind w:left="2880" w:hanging="180"/>
      </w:pPr>
      <w:rPr>
        <w:rFonts w:cs="Times New Roman"/>
      </w:rPr>
    </w:lvl>
    <w:lvl w:ilvl="3" w:tplc="000F0409" w:tentative="1">
      <w:start w:val="1"/>
      <w:numFmt w:val="decimal"/>
      <w:lvlText w:val="%4."/>
      <w:lvlJc w:val="left"/>
      <w:pPr>
        <w:tabs>
          <w:tab w:val="num" w:pos="3600"/>
        </w:tabs>
        <w:ind w:left="3600" w:hanging="360"/>
      </w:pPr>
      <w:rPr>
        <w:rFonts w:cs="Times New Roman"/>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6">
    <w:nsid w:val="42FD2579"/>
    <w:multiLevelType w:val="multilevel"/>
    <w:tmpl w:val="225C755C"/>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50B87800"/>
    <w:multiLevelType w:val="hybridMultilevel"/>
    <w:tmpl w:val="4164E7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450497F"/>
    <w:multiLevelType w:val="hybridMultilevel"/>
    <w:tmpl w:val="91DE9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6E2BF7"/>
    <w:multiLevelType w:val="hybridMultilevel"/>
    <w:tmpl w:val="CF1058D8"/>
    <w:lvl w:ilvl="0" w:tplc="AFB8B23C">
      <w:start w:val="25"/>
      <w:numFmt w:val="bullet"/>
      <w:pStyle w:val="-1"/>
      <w:lvlText w:val=""/>
      <w:lvlJc w:val="left"/>
      <w:pPr>
        <w:ind w:left="1069" w:hanging="360"/>
      </w:pPr>
      <w:rPr>
        <w:rFonts w:ascii="Symbol" w:eastAsia="Times New Roman" w:hAnsi="Symbol" w:cs="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95827BB"/>
    <w:multiLevelType w:val="multilevel"/>
    <w:tmpl w:val="DD62A428"/>
    <w:lvl w:ilvl="0">
      <w:start w:val="1"/>
      <w:numFmt w:val="decimal"/>
      <w:lvlText w:val="%1."/>
      <w:lvlJc w:val="left"/>
      <w:pPr>
        <w:ind w:left="500" w:hanging="500"/>
      </w:pPr>
      <w:rPr>
        <w:rFonts w:cs="Times New Roman" w:hint="default"/>
      </w:rPr>
    </w:lvl>
    <w:lvl w:ilvl="1">
      <w:start w:val="1"/>
      <w:numFmt w:val="decimal"/>
      <w:lvlText w:val="%1.%2."/>
      <w:lvlJc w:val="left"/>
      <w:pPr>
        <w:ind w:left="500" w:hanging="5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D5D53E3"/>
    <w:multiLevelType w:val="hybridMultilevel"/>
    <w:tmpl w:val="FF9A71B4"/>
    <w:lvl w:ilvl="0" w:tplc="096CC02A">
      <w:start w:val="1"/>
      <w:numFmt w:val="bullet"/>
      <w:lvlText w:val=""/>
      <w:lvlJc w:val="left"/>
      <w:pPr>
        <w:tabs>
          <w:tab w:val="num" w:pos="720"/>
        </w:tabs>
        <w:ind w:left="720" w:hanging="360"/>
      </w:pPr>
      <w:rPr>
        <w:rFonts w:ascii="Wingdings" w:hAnsi="Wingdings" w:hint="default"/>
        <w:b w:val="0"/>
        <w:i/>
        <w:color w:val="auto"/>
        <w:sz w:val="1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AE6869"/>
    <w:multiLevelType w:val="hybridMultilevel"/>
    <w:tmpl w:val="1AF2FE42"/>
    <w:lvl w:ilvl="0" w:tplc="0409000F">
      <w:start w:val="1"/>
      <w:numFmt w:val="decimal"/>
      <w:lvlText w:val="%1."/>
      <w:lvlJc w:val="left"/>
      <w:pPr>
        <w:ind w:left="720" w:hanging="360"/>
      </w:pPr>
      <w:rPr>
        <w:rFonts w:cs="Times New Roman" w:hint="default"/>
      </w:rPr>
    </w:lvl>
    <w:lvl w:ilvl="1" w:tplc="E86C1E3C">
      <w:start w:val="1"/>
      <w:numFmt w:val="decimal"/>
      <w:lvlText w:val="%2."/>
      <w:lvlJc w:val="left"/>
      <w:pPr>
        <w:tabs>
          <w:tab w:val="num" w:pos="1440"/>
        </w:tabs>
        <w:ind w:left="1440" w:hanging="360"/>
      </w:pPr>
      <w:rPr>
        <w:rFonts w:cs="Times New Roman" w:hint="default"/>
        <w:b/>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2"/>
  </w:num>
  <w:num w:numId="4">
    <w:abstractNumId w:val="0"/>
  </w:num>
  <w:num w:numId="5">
    <w:abstractNumId w:val="6"/>
  </w:num>
  <w:num w:numId="6">
    <w:abstractNumId w:val="10"/>
  </w:num>
  <w:num w:numId="7">
    <w:abstractNumId w:val="4"/>
  </w:num>
  <w:num w:numId="8">
    <w:abstractNumId w:val="8"/>
  </w:num>
  <w:num w:numId="9">
    <w:abstractNumId w:val="11"/>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50"/>
    <w:rsid w:val="000364AA"/>
    <w:rsid w:val="000A0663"/>
    <w:rsid w:val="000E5FB7"/>
    <w:rsid w:val="000F2886"/>
    <w:rsid w:val="00166DE0"/>
    <w:rsid w:val="00216737"/>
    <w:rsid w:val="003A6382"/>
    <w:rsid w:val="003D14CF"/>
    <w:rsid w:val="003E4B14"/>
    <w:rsid w:val="003E7D9F"/>
    <w:rsid w:val="004118BF"/>
    <w:rsid w:val="00414E7F"/>
    <w:rsid w:val="00566B12"/>
    <w:rsid w:val="005B5650"/>
    <w:rsid w:val="006B5767"/>
    <w:rsid w:val="0072656F"/>
    <w:rsid w:val="00752CAB"/>
    <w:rsid w:val="007A1756"/>
    <w:rsid w:val="00801556"/>
    <w:rsid w:val="00826E85"/>
    <w:rsid w:val="00851BA5"/>
    <w:rsid w:val="00913A83"/>
    <w:rsid w:val="0095363B"/>
    <w:rsid w:val="00A27C42"/>
    <w:rsid w:val="00A35881"/>
    <w:rsid w:val="00BE2CEE"/>
    <w:rsid w:val="00C15E4B"/>
    <w:rsid w:val="00CA3CB7"/>
    <w:rsid w:val="00CB1850"/>
    <w:rsid w:val="00CB60D1"/>
    <w:rsid w:val="00CC6818"/>
    <w:rsid w:val="00CF53F5"/>
    <w:rsid w:val="00D63576"/>
    <w:rsid w:val="00DA689F"/>
    <w:rsid w:val="00DB0F80"/>
    <w:rsid w:val="00DC3875"/>
    <w:rsid w:val="00E815B5"/>
    <w:rsid w:val="00FF66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1FC1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50"/>
    <w:rPr>
      <w:rFonts w:ascii="Times New Roman" w:eastAsia="Times New Roman" w:hAnsi="Times New Roman" w:cs="Times New Roman"/>
    </w:rPr>
  </w:style>
  <w:style w:type="paragraph" w:styleId="1">
    <w:name w:val="heading 1"/>
    <w:basedOn w:val="a"/>
    <w:next w:val="a"/>
    <w:link w:val="10"/>
    <w:uiPriority w:val="99"/>
    <w:qFormat/>
    <w:rsid w:val="005B565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B565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qFormat/>
    <w:rsid w:val="0072656F"/>
    <w:pPr>
      <w:numPr>
        <w:numId w:val="1"/>
      </w:numPr>
      <w:tabs>
        <w:tab w:val="left" w:pos="1155"/>
        <w:tab w:val="left" w:pos="5387"/>
      </w:tabs>
      <w:spacing w:after="200" w:line="276" w:lineRule="auto"/>
    </w:pPr>
    <w:rPr>
      <w:rFonts w:ascii="Courier New" w:hAnsi="Courier New" w:cs="Courier New"/>
      <w:sz w:val="20"/>
      <w:szCs w:val="20"/>
      <w:lang w:eastAsia="en-US" w:bidi="en-US"/>
    </w:rPr>
  </w:style>
  <w:style w:type="character" w:customStyle="1" w:styleId="10">
    <w:name w:val="Заголовок 1 Знак"/>
    <w:basedOn w:val="a0"/>
    <w:link w:val="1"/>
    <w:uiPriority w:val="99"/>
    <w:rsid w:val="005B5650"/>
    <w:rPr>
      <w:rFonts w:ascii="Arial" w:eastAsia="Times New Roman" w:hAnsi="Arial" w:cs="Arial"/>
      <w:b/>
      <w:bCs/>
      <w:kern w:val="32"/>
      <w:sz w:val="32"/>
      <w:szCs w:val="32"/>
    </w:rPr>
  </w:style>
  <w:style w:type="character" w:customStyle="1" w:styleId="30">
    <w:name w:val="Заголовок 3 Знак"/>
    <w:basedOn w:val="a0"/>
    <w:link w:val="3"/>
    <w:uiPriority w:val="99"/>
    <w:rsid w:val="005B5650"/>
    <w:rPr>
      <w:rFonts w:ascii="Arial" w:eastAsia="Times New Roman" w:hAnsi="Arial" w:cs="Times New Roman"/>
      <w:b/>
      <w:bCs/>
      <w:sz w:val="26"/>
      <w:szCs w:val="26"/>
    </w:rPr>
  </w:style>
  <w:style w:type="character" w:styleId="a3">
    <w:name w:val="Hyperlink"/>
    <w:basedOn w:val="a0"/>
    <w:uiPriority w:val="99"/>
    <w:rsid w:val="005B5650"/>
    <w:rPr>
      <w:rFonts w:cs="Times New Roman"/>
      <w:color w:val="0000FF"/>
      <w:u w:val="single"/>
    </w:rPr>
  </w:style>
  <w:style w:type="paragraph" w:styleId="11">
    <w:name w:val="toc 1"/>
    <w:basedOn w:val="a"/>
    <w:next w:val="a"/>
    <w:autoRedefine/>
    <w:uiPriority w:val="39"/>
    <w:rsid w:val="005B5650"/>
  </w:style>
  <w:style w:type="paragraph" w:styleId="31">
    <w:name w:val="toc 3"/>
    <w:basedOn w:val="a"/>
    <w:next w:val="a"/>
    <w:autoRedefine/>
    <w:uiPriority w:val="39"/>
    <w:rsid w:val="005B5650"/>
    <w:pPr>
      <w:ind w:left="480"/>
    </w:pPr>
  </w:style>
  <w:style w:type="paragraph" w:styleId="a4">
    <w:name w:val="Normal (Web)"/>
    <w:basedOn w:val="a"/>
    <w:uiPriority w:val="99"/>
    <w:rsid w:val="005B5650"/>
    <w:pPr>
      <w:spacing w:before="100" w:beforeAutospacing="1" w:after="100" w:afterAutospacing="1"/>
    </w:pPr>
  </w:style>
  <w:style w:type="paragraph" w:styleId="a5">
    <w:name w:val="List Paragraph"/>
    <w:basedOn w:val="a"/>
    <w:uiPriority w:val="99"/>
    <w:qFormat/>
    <w:rsid w:val="005B5650"/>
    <w:pPr>
      <w:ind w:left="720"/>
      <w:contextualSpacing/>
    </w:pPr>
  </w:style>
  <w:style w:type="paragraph" w:styleId="2">
    <w:name w:val="toc 2"/>
    <w:basedOn w:val="a"/>
    <w:next w:val="a"/>
    <w:autoRedefine/>
    <w:uiPriority w:val="99"/>
    <w:rsid w:val="005B5650"/>
    <w:pPr>
      <w:spacing w:after="100"/>
      <w:ind w:left="240"/>
    </w:pPr>
  </w:style>
  <w:style w:type="character" w:styleId="a6">
    <w:name w:val="annotation reference"/>
    <w:basedOn w:val="a0"/>
    <w:uiPriority w:val="99"/>
    <w:semiHidden/>
    <w:unhideWhenUsed/>
    <w:rsid w:val="005B5650"/>
    <w:rPr>
      <w:sz w:val="18"/>
      <w:szCs w:val="18"/>
    </w:rPr>
  </w:style>
  <w:style w:type="paragraph" w:styleId="a7">
    <w:name w:val="annotation text"/>
    <w:basedOn w:val="a"/>
    <w:link w:val="a8"/>
    <w:uiPriority w:val="99"/>
    <w:semiHidden/>
    <w:unhideWhenUsed/>
    <w:rsid w:val="005B5650"/>
  </w:style>
  <w:style w:type="character" w:customStyle="1" w:styleId="a8">
    <w:name w:val="Текст комментария Знак"/>
    <w:basedOn w:val="a0"/>
    <w:link w:val="a7"/>
    <w:uiPriority w:val="99"/>
    <w:semiHidden/>
    <w:rsid w:val="005B5650"/>
    <w:rPr>
      <w:rFonts w:ascii="Times New Roman" w:eastAsia="Times New Roman" w:hAnsi="Times New Roman" w:cs="Times New Roman"/>
    </w:rPr>
  </w:style>
  <w:style w:type="paragraph" w:styleId="a9">
    <w:name w:val="footnote text"/>
    <w:basedOn w:val="a"/>
    <w:link w:val="aa"/>
    <w:rsid w:val="00913A83"/>
    <w:rPr>
      <w:sz w:val="20"/>
      <w:szCs w:val="20"/>
      <w:lang w:val="x-none" w:eastAsia="x-none"/>
    </w:rPr>
  </w:style>
  <w:style w:type="character" w:customStyle="1" w:styleId="aa">
    <w:name w:val="Текст сноски Знак"/>
    <w:basedOn w:val="a0"/>
    <w:link w:val="a9"/>
    <w:rsid w:val="00913A83"/>
    <w:rPr>
      <w:rFonts w:ascii="Times New Roman" w:eastAsia="Times New Roman" w:hAnsi="Times New Roman" w:cs="Times New Roman"/>
      <w:sz w:val="20"/>
      <w:szCs w:val="20"/>
      <w:lang w:val="x-none" w:eastAsia="x-none"/>
    </w:rPr>
  </w:style>
  <w:style w:type="character" w:styleId="ab">
    <w:name w:val="footnote reference"/>
    <w:rsid w:val="00913A8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50"/>
    <w:rPr>
      <w:rFonts w:ascii="Times New Roman" w:eastAsia="Times New Roman" w:hAnsi="Times New Roman" w:cs="Times New Roman"/>
    </w:rPr>
  </w:style>
  <w:style w:type="paragraph" w:styleId="1">
    <w:name w:val="heading 1"/>
    <w:basedOn w:val="a"/>
    <w:next w:val="a"/>
    <w:link w:val="10"/>
    <w:uiPriority w:val="99"/>
    <w:qFormat/>
    <w:rsid w:val="005B565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B565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qFormat/>
    <w:rsid w:val="0072656F"/>
    <w:pPr>
      <w:numPr>
        <w:numId w:val="1"/>
      </w:numPr>
      <w:tabs>
        <w:tab w:val="left" w:pos="1155"/>
        <w:tab w:val="left" w:pos="5387"/>
      </w:tabs>
      <w:spacing w:after="200" w:line="276" w:lineRule="auto"/>
    </w:pPr>
    <w:rPr>
      <w:rFonts w:ascii="Courier New" w:hAnsi="Courier New" w:cs="Courier New"/>
      <w:sz w:val="20"/>
      <w:szCs w:val="20"/>
      <w:lang w:eastAsia="en-US" w:bidi="en-US"/>
    </w:rPr>
  </w:style>
  <w:style w:type="character" w:customStyle="1" w:styleId="10">
    <w:name w:val="Заголовок 1 Знак"/>
    <w:basedOn w:val="a0"/>
    <w:link w:val="1"/>
    <w:uiPriority w:val="99"/>
    <w:rsid w:val="005B5650"/>
    <w:rPr>
      <w:rFonts w:ascii="Arial" w:eastAsia="Times New Roman" w:hAnsi="Arial" w:cs="Arial"/>
      <w:b/>
      <w:bCs/>
      <w:kern w:val="32"/>
      <w:sz w:val="32"/>
      <w:szCs w:val="32"/>
    </w:rPr>
  </w:style>
  <w:style w:type="character" w:customStyle="1" w:styleId="30">
    <w:name w:val="Заголовок 3 Знак"/>
    <w:basedOn w:val="a0"/>
    <w:link w:val="3"/>
    <w:uiPriority w:val="99"/>
    <w:rsid w:val="005B5650"/>
    <w:rPr>
      <w:rFonts w:ascii="Arial" w:eastAsia="Times New Roman" w:hAnsi="Arial" w:cs="Times New Roman"/>
      <w:b/>
      <w:bCs/>
      <w:sz w:val="26"/>
      <w:szCs w:val="26"/>
    </w:rPr>
  </w:style>
  <w:style w:type="character" w:styleId="a3">
    <w:name w:val="Hyperlink"/>
    <w:basedOn w:val="a0"/>
    <w:uiPriority w:val="99"/>
    <w:rsid w:val="005B5650"/>
    <w:rPr>
      <w:rFonts w:cs="Times New Roman"/>
      <w:color w:val="0000FF"/>
      <w:u w:val="single"/>
    </w:rPr>
  </w:style>
  <w:style w:type="paragraph" w:styleId="11">
    <w:name w:val="toc 1"/>
    <w:basedOn w:val="a"/>
    <w:next w:val="a"/>
    <w:autoRedefine/>
    <w:uiPriority w:val="39"/>
    <w:rsid w:val="005B5650"/>
  </w:style>
  <w:style w:type="paragraph" w:styleId="31">
    <w:name w:val="toc 3"/>
    <w:basedOn w:val="a"/>
    <w:next w:val="a"/>
    <w:autoRedefine/>
    <w:uiPriority w:val="39"/>
    <w:rsid w:val="005B5650"/>
    <w:pPr>
      <w:ind w:left="480"/>
    </w:pPr>
  </w:style>
  <w:style w:type="paragraph" w:styleId="a4">
    <w:name w:val="Normal (Web)"/>
    <w:basedOn w:val="a"/>
    <w:uiPriority w:val="99"/>
    <w:rsid w:val="005B5650"/>
    <w:pPr>
      <w:spacing w:before="100" w:beforeAutospacing="1" w:after="100" w:afterAutospacing="1"/>
    </w:pPr>
  </w:style>
  <w:style w:type="paragraph" w:styleId="a5">
    <w:name w:val="List Paragraph"/>
    <w:basedOn w:val="a"/>
    <w:uiPriority w:val="99"/>
    <w:qFormat/>
    <w:rsid w:val="005B5650"/>
    <w:pPr>
      <w:ind w:left="720"/>
      <w:contextualSpacing/>
    </w:pPr>
  </w:style>
  <w:style w:type="paragraph" w:styleId="2">
    <w:name w:val="toc 2"/>
    <w:basedOn w:val="a"/>
    <w:next w:val="a"/>
    <w:autoRedefine/>
    <w:uiPriority w:val="99"/>
    <w:rsid w:val="005B5650"/>
    <w:pPr>
      <w:spacing w:after="100"/>
      <w:ind w:left="240"/>
    </w:pPr>
  </w:style>
  <w:style w:type="character" w:styleId="a6">
    <w:name w:val="annotation reference"/>
    <w:basedOn w:val="a0"/>
    <w:uiPriority w:val="99"/>
    <w:semiHidden/>
    <w:unhideWhenUsed/>
    <w:rsid w:val="005B5650"/>
    <w:rPr>
      <w:sz w:val="18"/>
      <w:szCs w:val="18"/>
    </w:rPr>
  </w:style>
  <w:style w:type="paragraph" w:styleId="a7">
    <w:name w:val="annotation text"/>
    <w:basedOn w:val="a"/>
    <w:link w:val="a8"/>
    <w:uiPriority w:val="99"/>
    <w:semiHidden/>
    <w:unhideWhenUsed/>
    <w:rsid w:val="005B5650"/>
  </w:style>
  <w:style w:type="character" w:customStyle="1" w:styleId="a8">
    <w:name w:val="Текст комментария Знак"/>
    <w:basedOn w:val="a0"/>
    <w:link w:val="a7"/>
    <w:uiPriority w:val="99"/>
    <w:semiHidden/>
    <w:rsid w:val="005B5650"/>
    <w:rPr>
      <w:rFonts w:ascii="Times New Roman" w:eastAsia="Times New Roman" w:hAnsi="Times New Roman" w:cs="Times New Roman"/>
    </w:rPr>
  </w:style>
  <w:style w:type="paragraph" w:styleId="a9">
    <w:name w:val="footnote text"/>
    <w:basedOn w:val="a"/>
    <w:link w:val="aa"/>
    <w:rsid w:val="00913A83"/>
    <w:rPr>
      <w:sz w:val="20"/>
      <w:szCs w:val="20"/>
      <w:lang w:val="x-none" w:eastAsia="x-none"/>
    </w:rPr>
  </w:style>
  <w:style w:type="character" w:customStyle="1" w:styleId="aa">
    <w:name w:val="Текст сноски Знак"/>
    <w:basedOn w:val="a0"/>
    <w:link w:val="a9"/>
    <w:rsid w:val="00913A83"/>
    <w:rPr>
      <w:rFonts w:ascii="Times New Roman" w:eastAsia="Times New Roman" w:hAnsi="Times New Roman" w:cs="Times New Roman"/>
      <w:sz w:val="20"/>
      <w:szCs w:val="20"/>
      <w:lang w:val="x-none" w:eastAsia="x-none"/>
    </w:rPr>
  </w:style>
  <w:style w:type="character" w:styleId="ab">
    <w:name w:val="footnote reference"/>
    <w:rsid w:val="00913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fom.ru/special/sberbank_21/1024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30</Pages>
  <Words>11938</Words>
  <Characters>68048</Characters>
  <Application>Microsoft Macintosh Word</Application>
  <DocSecurity>0</DocSecurity>
  <Lines>567</Lines>
  <Paragraphs>159</Paragraphs>
  <ScaleCrop>false</ScaleCrop>
  <Company>РФ</Company>
  <LinksUpToDate>false</LinksUpToDate>
  <CharactersWithSpaces>79827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Виноградов</dc:creator>
  <cp:keywords/>
  <dc:description/>
  <cp:lastModifiedBy>Михаил Виноградов</cp:lastModifiedBy>
  <cp:revision>29</cp:revision>
  <dcterms:created xsi:type="dcterms:W3CDTF">2011-12-01T06:29:00Z</dcterms:created>
  <dcterms:modified xsi:type="dcterms:W3CDTF">2011-12-01T08:42:00Z</dcterms:modified>
</cp:coreProperties>
</file>